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1FBD" w:rsidRDefault="00391FBD" w:rsidP="00510FD5">
      <w:pPr>
        <w:spacing w:line="360" w:lineRule="auto"/>
        <w:jc w:val="center"/>
        <w:rPr>
          <w:rFonts w:ascii="Century Gothic" w:hAnsi="Century Gothic"/>
          <w:b/>
          <w:sz w:val="28"/>
          <w:szCs w:val="24"/>
        </w:rPr>
      </w:pPr>
    </w:p>
    <w:p w:rsidR="006C7A81" w:rsidRPr="00391FBD" w:rsidRDefault="00D22589" w:rsidP="00510FD5">
      <w:pPr>
        <w:spacing w:line="360" w:lineRule="auto"/>
        <w:jc w:val="center"/>
        <w:rPr>
          <w:rFonts w:ascii="Century Gothic" w:hAnsi="Century Gothic"/>
          <w:b/>
          <w:sz w:val="28"/>
          <w:szCs w:val="24"/>
        </w:rPr>
      </w:pPr>
      <w:r w:rsidRPr="00391FBD">
        <w:rPr>
          <w:rFonts w:ascii="Century Gothic" w:hAnsi="Century Gothic"/>
          <w:b/>
          <w:sz w:val="28"/>
          <w:szCs w:val="24"/>
        </w:rPr>
        <w:t>Partizipation von Kindern</w:t>
      </w:r>
    </w:p>
    <w:p w:rsidR="00D22589" w:rsidRDefault="00D22589" w:rsidP="00D22589">
      <w:pPr>
        <w:spacing w:line="360" w:lineRule="auto"/>
        <w:jc w:val="both"/>
        <w:rPr>
          <w:rFonts w:ascii="Century Gothic" w:hAnsi="Century Gothic"/>
          <w:sz w:val="24"/>
          <w:szCs w:val="24"/>
        </w:rPr>
      </w:pPr>
      <w:r w:rsidRPr="00D22589">
        <w:rPr>
          <w:rFonts w:ascii="Century Gothic" w:hAnsi="Century Gothic"/>
          <w:sz w:val="24"/>
          <w:szCs w:val="24"/>
        </w:rPr>
        <w:t xml:space="preserve">Partizipation wird als demokratisches Grundprinzip verstanden, welches in Kindertageseinrichtungen Handlungsorientierung bieten soll. Der Begriff Partizipation (lat. </w:t>
      </w:r>
      <w:proofErr w:type="spellStart"/>
      <w:r w:rsidRPr="00D22589">
        <w:rPr>
          <w:rFonts w:ascii="Century Gothic" w:hAnsi="Century Gothic"/>
          <w:sz w:val="24"/>
          <w:szCs w:val="24"/>
        </w:rPr>
        <w:t>P</w:t>
      </w:r>
      <w:r>
        <w:rPr>
          <w:rFonts w:ascii="Century Gothic" w:hAnsi="Century Gothic"/>
          <w:sz w:val="24"/>
          <w:szCs w:val="24"/>
        </w:rPr>
        <w:t>ar</w:t>
      </w:r>
      <w:r w:rsidRPr="00D22589">
        <w:rPr>
          <w:rFonts w:ascii="Century Gothic" w:hAnsi="Century Gothic"/>
          <w:sz w:val="24"/>
          <w:szCs w:val="24"/>
        </w:rPr>
        <w:t>ticeps</w:t>
      </w:r>
      <w:proofErr w:type="spellEnd"/>
      <w:r w:rsidRPr="00D22589">
        <w:rPr>
          <w:rFonts w:ascii="Century Gothic" w:hAnsi="Century Gothic"/>
          <w:sz w:val="24"/>
          <w:szCs w:val="24"/>
        </w:rPr>
        <w:t>= teilhabend) bezeichnet versc</w:t>
      </w:r>
      <w:r w:rsidR="00732142">
        <w:rPr>
          <w:rFonts w:ascii="Century Gothic" w:hAnsi="Century Gothic"/>
          <w:sz w:val="24"/>
          <w:szCs w:val="24"/>
        </w:rPr>
        <w:t xml:space="preserve">hiedene Formen von Teilhabe, </w:t>
      </w:r>
      <w:r w:rsidRPr="00D22589">
        <w:rPr>
          <w:rFonts w:ascii="Century Gothic" w:hAnsi="Century Gothic"/>
          <w:sz w:val="24"/>
          <w:szCs w:val="24"/>
        </w:rPr>
        <w:t xml:space="preserve">Beteiligung und Mitbestimmung. Partizipation in Kindertageseinrichtungen sollte immer </w:t>
      </w:r>
      <w:r>
        <w:rPr>
          <w:rFonts w:ascii="Century Gothic" w:hAnsi="Century Gothic"/>
          <w:sz w:val="24"/>
          <w:szCs w:val="24"/>
        </w:rPr>
        <w:t>einer alters- und entwicklungsgemäßen Form entsprechen. Somit sollten die Ideen, Meinungen, Empfindungen und Sichtweisen der Kinder miteinbezogen werden. Dies sollte in einem durch Wertschätzung geprägtem Dialog stattfinden.</w:t>
      </w:r>
      <w:r w:rsidR="00DB75BC">
        <w:rPr>
          <w:rFonts w:ascii="Century Gothic" w:hAnsi="Century Gothic"/>
          <w:sz w:val="24"/>
          <w:szCs w:val="24"/>
        </w:rPr>
        <w:t xml:space="preserve"> Die Kindertageseinrichtungen sollen, gemäß unserer demokratischen Staatsform, ein Ort demokratischer Bildung sein, welcher Kinder zu selbstständigen und verantwortungsbewussten Individuen erzieht.</w:t>
      </w:r>
      <w:r w:rsidR="00DB75BC">
        <w:rPr>
          <w:rStyle w:val="Funotenzeichen"/>
          <w:rFonts w:ascii="Century Gothic" w:hAnsi="Century Gothic"/>
          <w:sz w:val="24"/>
          <w:szCs w:val="24"/>
        </w:rPr>
        <w:footnoteReference w:id="1"/>
      </w:r>
    </w:p>
    <w:p w:rsidR="00391FBD" w:rsidRPr="00391FBD" w:rsidRDefault="00391FBD" w:rsidP="00391FBD">
      <w:pPr>
        <w:spacing w:line="360" w:lineRule="auto"/>
        <w:jc w:val="center"/>
        <w:rPr>
          <w:rFonts w:ascii="Century Gothic" w:hAnsi="Century Gothic"/>
          <w:b/>
          <w:sz w:val="24"/>
          <w:szCs w:val="24"/>
        </w:rPr>
      </w:pPr>
      <w:r w:rsidRPr="00391FBD">
        <w:rPr>
          <w:rFonts w:ascii="Century Gothic" w:hAnsi="Century Gothic"/>
          <w:b/>
          <w:noProof/>
          <w:sz w:val="28"/>
          <w:szCs w:val="24"/>
          <w:lang w:eastAsia="de-D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align>center</wp:align>
                </wp:positionH>
                <wp:positionV relativeFrom="paragraph">
                  <wp:posOffset>437746</wp:posOffset>
                </wp:positionV>
                <wp:extent cx="6896100" cy="593321"/>
                <wp:effectExtent l="0" t="0" r="19050" b="16510"/>
                <wp:wrapNone/>
                <wp:docPr id="1" name="Flussdiagramm: Alternativer Prozes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96100" cy="593321"/>
                        </a:xfrm>
                        <a:prstGeom prst="flowChartAlternateProcess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DF5CC7" w:rsidRPr="00510FD5" w:rsidRDefault="00DF5CC7" w:rsidP="00510FD5">
                            <w:pPr>
                              <w:pStyle w:val="Listenabsatz"/>
                              <w:numPr>
                                <w:ilvl w:val="0"/>
                                <w:numId w:val="1"/>
                              </w:numPr>
                              <w:jc w:val="center"/>
                              <w:rPr>
                                <w:rFonts w:ascii="Century Gothic" w:hAnsi="Century Gothic"/>
                                <w:b/>
                                <w:color w:val="000000" w:themeColor="text1"/>
                                <w:sz w:val="28"/>
                              </w:rPr>
                            </w:pPr>
                            <w:r w:rsidRPr="00510FD5">
                              <w:rPr>
                                <w:rFonts w:ascii="Century Gothic" w:hAnsi="Century Gothic"/>
                                <w:b/>
                                <w:color w:val="000000" w:themeColor="text1"/>
                                <w:sz w:val="28"/>
                              </w:rPr>
                              <w:t>Kinder brauchen die  Unterstützung von Erwachsenen  (um Partizipationsfähigkeit zu erwerben)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176" coordsize="21600,21600" o:spt="176" adj="2700" path="m@0,qx0@0l0@2qy@0,21600l@1,21600qx21600@2l21600@0qy@1,xe">
                <v:stroke joinstyle="miter"/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gradientshapeok="t" limo="10800,10800" o:connecttype="custom" o:connectlocs="@8,0;0,@9;@8,@7;@6,@9" textboxrect="@3,@3,@4,@5"/>
              </v:shapetype>
              <v:shape id="Flussdiagramm: Alternativer Prozess 1" o:spid="_x0000_s1026" type="#_x0000_t176" style="position:absolute;left:0;text-align:left;margin-left:0;margin-top:34.45pt;width:543pt;height:46.7pt;z-index:25165926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" fillcolor="#bdd6ee [1300]" strokecolor="#1f4d78 [1604]" strokeweight="1pt">
                <v:textbox>
                  <w:txbxContent>
                    <w:p w:rsidR="00DF5CC7" w:rsidRPr="00510FD5" w:rsidRDefault="00DF5CC7" w:rsidP="00510FD5">
                      <w:pPr>
                        <w:pStyle w:val="Listenabsatz"/>
                        <w:numPr>
                          <w:ilvl w:val="0"/>
                          <w:numId w:val="1"/>
                        </w:numPr>
                        <w:jc w:val="center"/>
                        <w:rPr>
                          <w:rFonts w:ascii="Century Gothic" w:hAnsi="Century Gothic"/>
                          <w:b/>
                          <w:color w:val="000000" w:themeColor="text1"/>
                          <w:sz w:val="28"/>
                        </w:rPr>
                      </w:pPr>
                      <w:r w:rsidRPr="00510FD5">
                        <w:rPr>
                          <w:rFonts w:ascii="Century Gothic" w:hAnsi="Century Gothic"/>
                          <w:b/>
                          <w:color w:val="000000" w:themeColor="text1"/>
                          <w:sz w:val="28"/>
                        </w:rPr>
                        <w:t>Kinder brauchen die  Unterstützung von Erwachsenen  (um Partizipationsfähigkeit zu erwerben)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510FD5" w:rsidRPr="00391FBD">
        <w:rPr>
          <w:rFonts w:ascii="Century Gothic" w:hAnsi="Century Gothic"/>
          <w:b/>
          <w:noProof/>
          <w:sz w:val="28"/>
          <w:szCs w:val="24"/>
          <w:lang w:eastAsia="de-DE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AB7FEB0" wp14:editId="4FB24E19">
                <wp:simplePos x="0" y="0"/>
                <wp:positionH relativeFrom="column">
                  <wp:posOffset>-480695</wp:posOffset>
                </wp:positionH>
                <wp:positionV relativeFrom="paragraph">
                  <wp:posOffset>2667635</wp:posOffset>
                </wp:positionV>
                <wp:extent cx="6867525" cy="628650"/>
                <wp:effectExtent l="0" t="0" r="28575" b="19050"/>
                <wp:wrapNone/>
                <wp:docPr id="2" name="Flussdiagramm: Alternativer Prozess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67525" cy="628650"/>
                        </a:xfrm>
                        <a:prstGeom prst="flowChartAlternateProcess">
                          <a:avLst/>
                        </a:prstGeom>
                        <a:solidFill>
                          <a:schemeClr val="accent4">
                            <a:lumMod val="40000"/>
                            <a:lumOff val="60000"/>
                          </a:schemeClr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DF5CC7" w:rsidRPr="00DF5CC7" w:rsidRDefault="002A0F6C" w:rsidP="00DF5CC7">
                            <w:pPr>
                              <w:jc w:val="center"/>
                              <w:rPr>
                                <w:rFonts w:ascii="Century Gothic" w:hAnsi="Century Gothic"/>
                                <w:b/>
                                <w:sz w:val="28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b/>
                                <w:sz w:val="28"/>
                              </w:rPr>
                              <w:t xml:space="preserve">4. Die </w:t>
                            </w:r>
                            <w:r>
                              <w:rPr>
                                <w:rFonts w:ascii="Century Gothic" w:hAnsi="Century Gothic"/>
                                <w:b/>
                                <w:sz w:val="28"/>
                              </w:rPr>
                              <w:t>Form/Art/</w:t>
                            </w:r>
                            <w:bookmarkStart w:id="0" w:name="_GoBack"/>
                            <w:bookmarkEnd w:id="0"/>
                            <w:r w:rsidR="00510FD5">
                              <w:rPr>
                                <w:rFonts w:ascii="Century Gothic" w:hAnsi="Century Gothic"/>
                                <w:b/>
                                <w:sz w:val="28"/>
                              </w:rPr>
                              <w:t>Methode der Mitbestimmung muss sich immer an der Zielgruppe orientieren (z.B.  Herkunft, Geschlecht, Alter,…)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176" coordsize="21600,21600" o:spt="176" adj="2700" path="m@0,qx0@0l0@2qy@0,21600l@1,21600qx21600@2l21600@0qy@1,xe">
                <v:stroke joinstyle="miter"/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gradientshapeok="t" limo="10800,10800" o:connecttype="custom" o:connectlocs="@8,0;0,@9;@8,@7;@6,@9" textboxrect="@3,@3,@4,@5"/>
              </v:shapetype>
              <v:shape id="Flussdiagramm: Alternativer Prozess 2" o:spid="_x0000_s1027" type="#_x0000_t176" style="position:absolute;left:0;text-align:left;margin-left:-37.85pt;margin-top:210.05pt;width:540.75pt;height:49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" fillcolor="#ffe599 [1303]" strokecolor="#41719c" strokeweight="1pt">
                <v:textbox>
                  <w:txbxContent>
                    <w:p w:rsidR="00DF5CC7" w:rsidRPr="00DF5CC7" w:rsidRDefault="002A0F6C" w:rsidP="00DF5CC7">
                      <w:pPr>
                        <w:jc w:val="center"/>
                        <w:rPr>
                          <w:rFonts w:ascii="Century Gothic" w:hAnsi="Century Gothic"/>
                          <w:b/>
                          <w:sz w:val="28"/>
                        </w:rPr>
                      </w:pPr>
                      <w:r>
                        <w:rPr>
                          <w:rFonts w:ascii="Century Gothic" w:hAnsi="Century Gothic"/>
                          <w:b/>
                          <w:sz w:val="28"/>
                        </w:rPr>
                        <w:t xml:space="preserve">4. Die </w:t>
                      </w:r>
                      <w:r>
                        <w:rPr>
                          <w:rFonts w:ascii="Century Gothic" w:hAnsi="Century Gothic"/>
                          <w:b/>
                          <w:sz w:val="28"/>
                        </w:rPr>
                        <w:t>Form/Art/</w:t>
                      </w:r>
                      <w:bookmarkStart w:id="1" w:name="_GoBack"/>
                      <w:bookmarkEnd w:id="1"/>
                      <w:r w:rsidR="00510FD5">
                        <w:rPr>
                          <w:rFonts w:ascii="Century Gothic" w:hAnsi="Century Gothic"/>
                          <w:b/>
                          <w:sz w:val="28"/>
                        </w:rPr>
                        <w:t>Methode der Mitbestimmung muss sich immer an der Zielgruppe orientieren (z.B.  Herkunft, Geschlecht, Alter,…)</w:t>
                      </w:r>
                    </w:p>
                  </w:txbxContent>
                </v:textbox>
              </v:shape>
            </w:pict>
          </mc:Fallback>
        </mc:AlternateContent>
      </w:r>
      <w:r w:rsidR="00510FD5" w:rsidRPr="00391FBD">
        <w:rPr>
          <w:rFonts w:ascii="Century Gothic" w:hAnsi="Century Gothic"/>
          <w:b/>
          <w:noProof/>
          <w:sz w:val="28"/>
          <w:szCs w:val="24"/>
          <w:lang w:eastAsia="de-DE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AB7FEB0" wp14:editId="4FB24E19">
                <wp:simplePos x="0" y="0"/>
                <wp:positionH relativeFrom="column">
                  <wp:posOffset>-537845</wp:posOffset>
                </wp:positionH>
                <wp:positionV relativeFrom="paragraph">
                  <wp:posOffset>1096010</wp:posOffset>
                </wp:positionV>
                <wp:extent cx="6915150" cy="666750"/>
                <wp:effectExtent l="0" t="0" r="19050" b="19050"/>
                <wp:wrapNone/>
                <wp:docPr id="3" name="Flussdiagramm: Alternativer Prozess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15150" cy="666750"/>
                        </a:xfrm>
                        <a:prstGeom prst="flowChartAlternateProcess">
                          <a:avLst/>
                        </a:prstGeom>
                        <a:solidFill>
                          <a:schemeClr val="accent6">
                            <a:lumMod val="20000"/>
                            <a:lumOff val="80000"/>
                          </a:schemeClr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DF5CC7" w:rsidRPr="00DF5CC7" w:rsidRDefault="00510FD5" w:rsidP="00DF5CC7">
                            <w:pPr>
                              <w:jc w:val="center"/>
                              <w:rPr>
                                <w:rFonts w:ascii="Century Gothic" w:hAnsi="Century Gothic"/>
                                <w:b/>
                                <w:sz w:val="28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b/>
                                <w:sz w:val="28"/>
                              </w:rPr>
                              <w:t xml:space="preserve">2. </w:t>
                            </w:r>
                            <w:r w:rsidR="00DF5CC7">
                              <w:rPr>
                                <w:rFonts w:ascii="Century Gothic" w:hAnsi="Century Gothic"/>
                                <w:b/>
                                <w:sz w:val="28"/>
                              </w:rPr>
                              <w:t>Die Lebensräume, Interessen und die Weltansicht der Kinder muss uneingeschränkt anerkannt werden.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Flussdiagramm: Alternativer Prozess 3" o:spid="_x0000_s1028" type="#_x0000_t176" style="position:absolute;left:0;text-align:left;margin-left:-42.35pt;margin-top:86.3pt;width:544.5pt;height:52.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" fillcolor="#e2efd9 [665]" strokecolor="#41719c" strokeweight="1pt">
                <v:textbox>
                  <w:txbxContent>
                    <w:p w:rsidR="00DF5CC7" w:rsidRPr="00DF5CC7" w:rsidRDefault="00510FD5" w:rsidP="00DF5CC7">
                      <w:pPr>
                        <w:jc w:val="center"/>
                        <w:rPr>
                          <w:rFonts w:ascii="Century Gothic" w:hAnsi="Century Gothic"/>
                          <w:b/>
                          <w:sz w:val="28"/>
                        </w:rPr>
                      </w:pPr>
                      <w:r>
                        <w:rPr>
                          <w:rFonts w:ascii="Century Gothic" w:hAnsi="Century Gothic"/>
                          <w:b/>
                          <w:sz w:val="28"/>
                        </w:rPr>
                        <w:t xml:space="preserve">2. </w:t>
                      </w:r>
                      <w:r w:rsidR="00DF5CC7">
                        <w:rPr>
                          <w:rFonts w:ascii="Century Gothic" w:hAnsi="Century Gothic"/>
                          <w:b/>
                          <w:sz w:val="28"/>
                        </w:rPr>
                        <w:t>Die Lebensräume, Interessen und die Weltansicht der Kinder muss uneingeschränkt anerkannt werden.</w:t>
                      </w:r>
                    </w:p>
                  </w:txbxContent>
                </v:textbox>
              </v:shape>
            </w:pict>
          </mc:Fallback>
        </mc:AlternateContent>
      </w:r>
      <w:r w:rsidR="00DF5CC7" w:rsidRPr="00391FBD">
        <w:rPr>
          <w:rFonts w:ascii="Century Gothic" w:hAnsi="Century Gothic"/>
          <w:b/>
          <w:sz w:val="28"/>
          <w:szCs w:val="24"/>
        </w:rPr>
        <w:t>Die fünf Prinzipien für Partizipation im Kindergarten</w:t>
      </w:r>
    </w:p>
    <w:p w:rsidR="00510FD5" w:rsidRPr="00391FBD" w:rsidRDefault="00510FD5" w:rsidP="00510FD5">
      <w:pPr>
        <w:rPr>
          <w:rFonts w:ascii="Century Gothic" w:hAnsi="Century Gothic"/>
          <w:sz w:val="24"/>
          <w:szCs w:val="24"/>
        </w:rPr>
      </w:pPr>
    </w:p>
    <w:p w:rsidR="00510FD5" w:rsidRPr="00391FBD" w:rsidRDefault="00510FD5" w:rsidP="00510FD5">
      <w:pPr>
        <w:rPr>
          <w:rFonts w:ascii="Century Gothic" w:hAnsi="Century Gothic"/>
          <w:sz w:val="24"/>
          <w:szCs w:val="24"/>
        </w:rPr>
      </w:pPr>
    </w:p>
    <w:p w:rsidR="00510FD5" w:rsidRPr="00391FBD" w:rsidRDefault="00510FD5" w:rsidP="00510FD5">
      <w:pPr>
        <w:rPr>
          <w:rFonts w:ascii="Century Gothic" w:hAnsi="Century Gothic"/>
          <w:sz w:val="24"/>
          <w:szCs w:val="24"/>
        </w:rPr>
      </w:pPr>
    </w:p>
    <w:p w:rsidR="00510FD5" w:rsidRPr="00391FBD" w:rsidRDefault="00510FD5" w:rsidP="00510FD5">
      <w:pPr>
        <w:rPr>
          <w:rFonts w:ascii="Century Gothic" w:hAnsi="Century Gothic"/>
          <w:sz w:val="24"/>
          <w:szCs w:val="24"/>
        </w:rPr>
      </w:pPr>
    </w:p>
    <w:p w:rsidR="00510FD5" w:rsidRPr="00391FBD" w:rsidRDefault="00510FD5" w:rsidP="00510FD5">
      <w:pPr>
        <w:rPr>
          <w:rFonts w:ascii="Century Gothic" w:hAnsi="Century Gothic"/>
          <w:sz w:val="24"/>
          <w:szCs w:val="24"/>
        </w:rPr>
      </w:pPr>
      <w:r w:rsidRPr="00391FBD">
        <w:rPr>
          <w:rFonts w:ascii="Century Gothic" w:hAnsi="Century Gothic"/>
          <w:b/>
          <w:noProof/>
          <w:sz w:val="24"/>
          <w:szCs w:val="24"/>
          <w:lang w:eastAsia="de-DE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AB7FEB0" wp14:editId="4FB24E19">
                <wp:simplePos x="0" y="0"/>
                <wp:positionH relativeFrom="column">
                  <wp:posOffset>-480060</wp:posOffset>
                </wp:positionH>
                <wp:positionV relativeFrom="paragraph">
                  <wp:posOffset>254000</wp:posOffset>
                </wp:positionV>
                <wp:extent cx="6877050" cy="657225"/>
                <wp:effectExtent l="0" t="0" r="19050" b="28575"/>
                <wp:wrapNone/>
                <wp:docPr id="4" name="Flussdiagramm: Alternativer Prozess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77050" cy="657225"/>
                        </a:xfrm>
                        <a:prstGeom prst="flowChartAlternateProcess">
                          <a:avLst/>
                        </a:prstGeom>
                        <a:solidFill>
                          <a:schemeClr val="accent2">
                            <a:lumMod val="20000"/>
                            <a:lumOff val="80000"/>
                          </a:schemeClr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DF5CC7" w:rsidRPr="00DF5CC7" w:rsidRDefault="00510FD5" w:rsidP="00DF5CC7">
                            <w:pPr>
                              <w:jc w:val="center"/>
                              <w:rPr>
                                <w:rFonts w:ascii="Century Gothic" w:hAnsi="Century Gothic"/>
                                <w:b/>
                                <w:sz w:val="28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b/>
                                <w:sz w:val="28"/>
                              </w:rPr>
                              <w:t xml:space="preserve">3. </w:t>
                            </w:r>
                            <w:r w:rsidR="00DF5CC7">
                              <w:rPr>
                                <w:rFonts w:ascii="Century Gothic" w:hAnsi="Century Gothic"/>
                                <w:b/>
                                <w:sz w:val="28"/>
                              </w:rPr>
                              <w:t xml:space="preserve">Partizipation braucht Lebensweltbezug (die Kinder müssen einen Zugang zum Thema haben)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Flussdiagramm: Alternativer Prozess 4" o:spid="_x0000_s1029" type="#_x0000_t176" style="position:absolute;margin-left:-37.8pt;margin-top:20pt;width:541.5pt;height:51.7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" fillcolor="#fbe4d5 [661]" strokecolor="#41719c" strokeweight="1pt">
                <v:textbox>
                  <w:txbxContent>
                    <w:p w:rsidR="00DF5CC7" w:rsidRPr="00DF5CC7" w:rsidRDefault="00510FD5" w:rsidP="00DF5CC7">
                      <w:pPr>
                        <w:jc w:val="center"/>
                        <w:rPr>
                          <w:rFonts w:ascii="Century Gothic" w:hAnsi="Century Gothic"/>
                          <w:b/>
                          <w:sz w:val="28"/>
                        </w:rPr>
                      </w:pPr>
                      <w:r>
                        <w:rPr>
                          <w:rFonts w:ascii="Century Gothic" w:hAnsi="Century Gothic"/>
                          <w:b/>
                          <w:sz w:val="28"/>
                        </w:rPr>
                        <w:t xml:space="preserve">3. </w:t>
                      </w:r>
                      <w:r w:rsidR="00DF5CC7">
                        <w:rPr>
                          <w:rFonts w:ascii="Century Gothic" w:hAnsi="Century Gothic"/>
                          <w:b/>
                          <w:sz w:val="28"/>
                        </w:rPr>
                        <w:t xml:space="preserve">Partizipation braucht Lebensweltbezug (die Kinder müssen einen Zugang zum Thema haben) </w:t>
                      </w:r>
                    </w:p>
                  </w:txbxContent>
                </v:textbox>
              </v:shape>
            </w:pict>
          </mc:Fallback>
        </mc:AlternateContent>
      </w:r>
    </w:p>
    <w:p w:rsidR="00510FD5" w:rsidRPr="00391FBD" w:rsidRDefault="00510FD5" w:rsidP="00510FD5">
      <w:pPr>
        <w:rPr>
          <w:rFonts w:ascii="Century Gothic" w:hAnsi="Century Gothic"/>
          <w:sz w:val="24"/>
          <w:szCs w:val="24"/>
        </w:rPr>
      </w:pPr>
    </w:p>
    <w:p w:rsidR="00510FD5" w:rsidRPr="00391FBD" w:rsidRDefault="00510FD5" w:rsidP="00510FD5">
      <w:pPr>
        <w:rPr>
          <w:rFonts w:ascii="Century Gothic" w:hAnsi="Century Gothic"/>
          <w:sz w:val="24"/>
          <w:szCs w:val="24"/>
        </w:rPr>
      </w:pPr>
    </w:p>
    <w:p w:rsidR="00510FD5" w:rsidRPr="00391FBD" w:rsidRDefault="00510FD5" w:rsidP="00510FD5">
      <w:pPr>
        <w:rPr>
          <w:rFonts w:ascii="Century Gothic" w:hAnsi="Century Gothic"/>
          <w:sz w:val="24"/>
          <w:szCs w:val="24"/>
        </w:rPr>
      </w:pPr>
    </w:p>
    <w:p w:rsidR="00510FD5" w:rsidRPr="00391FBD" w:rsidRDefault="00510FD5" w:rsidP="00510FD5">
      <w:pPr>
        <w:rPr>
          <w:rFonts w:ascii="Century Gothic" w:hAnsi="Century Gothic"/>
          <w:sz w:val="24"/>
          <w:szCs w:val="24"/>
        </w:rPr>
      </w:pPr>
    </w:p>
    <w:p w:rsidR="00510FD5" w:rsidRPr="00391FBD" w:rsidRDefault="00510FD5" w:rsidP="00510FD5">
      <w:pPr>
        <w:rPr>
          <w:rFonts w:ascii="Century Gothic" w:hAnsi="Century Gothic"/>
          <w:sz w:val="24"/>
          <w:szCs w:val="24"/>
        </w:rPr>
      </w:pPr>
      <w:r w:rsidRPr="00391FBD">
        <w:rPr>
          <w:rFonts w:ascii="Century Gothic" w:hAnsi="Century Gothic"/>
          <w:b/>
          <w:noProof/>
          <w:sz w:val="24"/>
          <w:szCs w:val="24"/>
          <w:lang w:eastAsia="de-DE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484CAF8" wp14:editId="756B2FF2">
                <wp:simplePos x="0" y="0"/>
                <wp:positionH relativeFrom="column">
                  <wp:posOffset>-485775</wp:posOffset>
                </wp:positionH>
                <wp:positionV relativeFrom="paragraph">
                  <wp:posOffset>358775</wp:posOffset>
                </wp:positionV>
                <wp:extent cx="6867525" cy="628650"/>
                <wp:effectExtent l="0" t="0" r="28575" b="19050"/>
                <wp:wrapNone/>
                <wp:docPr id="7" name="Flussdiagramm: Alternativer Prozess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67525" cy="628650"/>
                        </a:xfrm>
                        <a:prstGeom prst="flowChartAlternateProcess">
                          <a:avLst/>
                        </a:prstGeom>
                        <a:solidFill>
                          <a:schemeClr val="accent6">
                            <a:lumMod val="20000"/>
                            <a:lumOff val="80000"/>
                          </a:schemeClr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510FD5" w:rsidRPr="00DF5CC7" w:rsidRDefault="00510FD5" w:rsidP="00510FD5">
                            <w:pPr>
                              <w:jc w:val="center"/>
                              <w:rPr>
                                <w:rFonts w:ascii="Century Gothic" w:hAnsi="Century Gothic"/>
                                <w:b/>
                                <w:sz w:val="28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b/>
                                <w:sz w:val="28"/>
                              </w:rPr>
                              <w:t xml:space="preserve">5. Partizipation darf nicht ohne Folgen bleiben, die Realisierung ihrer Mitbestimmung muss für die Kinder ersichtlich und nachvollziehbar sein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Flussdiagramm: Alternativer Prozess 7" o:spid="_x0000_s1030" type="#_x0000_t176" style="position:absolute;margin-left:-38.25pt;margin-top:28.25pt;width:540.75pt;height:49.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" fillcolor="#e2efd9 [665]" strokecolor="#41719c" strokeweight="1pt">
                <v:textbox>
                  <w:txbxContent>
                    <w:p w:rsidR="00510FD5" w:rsidRPr="00DF5CC7" w:rsidRDefault="00510FD5" w:rsidP="00510FD5">
                      <w:pPr>
                        <w:jc w:val="center"/>
                        <w:rPr>
                          <w:rFonts w:ascii="Century Gothic" w:hAnsi="Century Gothic"/>
                          <w:b/>
                          <w:sz w:val="28"/>
                        </w:rPr>
                      </w:pPr>
                      <w:r>
                        <w:rPr>
                          <w:rFonts w:ascii="Century Gothic" w:hAnsi="Century Gothic"/>
                          <w:b/>
                          <w:sz w:val="28"/>
                        </w:rPr>
                        <w:t xml:space="preserve">5. Partizipation darf nicht ohne Folgen bleiben, die Realisierung ihrer Mitbestimmung muss für die Kinder ersichtlich und nachvollziehbar sein </w:t>
                      </w:r>
                    </w:p>
                  </w:txbxContent>
                </v:textbox>
              </v:shape>
            </w:pict>
          </mc:Fallback>
        </mc:AlternateContent>
      </w:r>
    </w:p>
    <w:p w:rsidR="00510FD5" w:rsidRPr="00391FBD" w:rsidRDefault="00510FD5" w:rsidP="00510FD5">
      <w:pPr>
        <w:rPr>
          <w:rFonts w:ascii="Century Gothic" w:hAnsi="Century Gothic"/>
          <w:sz w:val="24"/>
          <w:szCs w:val="24"/>
        </w:rPr>
      </w:pPr>
    </w:p>
    <w:p w:rsidR="00DB75BC" w:rsidRPr="00510FD5" w:rsidRDefault="00DB75BC" w:rsidP="00510FD5">
      <w:pPr>
        <w:rPr>
          <w:rFonts w:ascii="Century Gothic" w:hAnsi="Century Gothic"/>
          <w:sz w:val="24"/>
          <w:szCs w:val="24"/>
        </w:rPr>
      </w:pPr>
    </w:p>
    <w:sectPr w:rsidR="00DB75BC" w:rsidRPr="00510FD5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97CE4" w:rsidRDefault="00297CE4" w:rsidP="00DB75BC">
      <w:pPr>
        <w:spacing w:after="0" w:line="240" w:lineRule="auto"/>
      </w:pPr>
      <w:r>
        <w:separator/>
      </w:r>
    </w:p>
  </w:endnote>
  <w:endnote w:type="continuationSeparator" w:id="0">
    <w:p w:rsidR="00297CE4" w:rsidRDefault="00297CE4" w:rsidP="00DB75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17953" w:rsidRDefault="00E17953">
    <w:pPr>
      <w:pStyle w:val="Fuzeile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B75BC" w:rsidRPr="00E17953" w:rsidRDefault="00DB75BC">
    <w:pPr>
      <w:pStyle w:val="Fuzeile"/>
      <w:rPr>
        <w:rFonts w:asciiTheme="majorHAnsi" w:eastAsiaTheme="majorEastAsia" w:hAnsiTheme="majorHAnsi" w:cstheme="majorBidi"/>
        <w:color w:val="000000" w:themeColor="text1"/>
        <w:sz w:val="20"/>
        <w:szCs w:val="20"/>
      </w:rPr>
    </w:pPr>
    <w:r w:rsidRPr="00E17953">
      <w:rPr>
        <w:noProof/>
        <w:color w:val="000000" w:themeColor="text1"/>
        <w:lang w:eastAsia="de-DE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page">
                <wp:align>center</wp:align>
              </wp:positionH>
              <wp:positionV relativeFrom="page">
                <wp:align>center</wp:align>
              </wp:positionV>
              <wp:extent cx="7364730" cy="9528810"/>
              <wp:effectExtent l="0" t="0" r="26670" b="26670"/>
              <wp:wrapNone/>
              <wp:docPr id="452" name="Rechteck 45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364730" cy="9528810"/>
                      </a:xfrm>
                      <a:prstGeom prst="rect">
                        <a:avLst/>
                      </a:prstGeom>
                      <a:noFill/>
                      <a:ln w="15875">
                        <a:solidFill>
                          <a:schemeClr val="bg2">
                            <a:lumMod val="50000"/>
                          </a:schemeClr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95000</wp14:pctWidth>
              </wp14:sizeRelH>
              <wp14:sizeRelV relativeFrom="page">
                <wp14:pctHeight>95000</wp14:pctHeight>
              </wp14:sizeRelV>
            </wp:anchor>
          </w:drawing>
        </mc:Choice>
        <mc:Fallback xmlns:w15="http://schemas.microsoft.com/office/word/2012/wordml">
          <w:pict>
            <v:rect w14:anchorId="3CD0F40F" id="Rechteck 452" o:spid="_x0000_s1026" style="position:absolute;margin-left:0;margin-top:0;width:579.9pt;height:750.3pt;z-index:251659264;visibility:visible;mso-wrap-style:square;mso-width-percent:950;mso-height-percent:950;mso-wrap-distance-left:9pt;mso-wrap-distance-top:0;mso-wrap-distance-right:9pt;mso-wrap-distance-bottom:0;mso-position-horizontal:center;mso-position-horizontal-relative:page;mso-position-vertical:center;mso-position-vertical-relative:page;mso-width-percent:950;mso-height-percent:95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" filled="f" strokecolor="#747070 [1614]" strokeweight="1.25pt">
              <w10:wrap anchorx="page" anchory="page"/>
            </v:rect>
          </w:pict>
        </mc:Fallback>
      </mc:AlternateContent>
    </w:r>
    <w:r w:rsidRPr="00E17953">
      <w:rPr>
        <w:rFonts w:asciiTheme="majorHAnsi" w:eastAsiaTheme="majorEastAsia" w:hAnsiTheme="majorHAnsi" w:cstheme="majorBidi"/>
        <w:color w:val="000000" w:themeColor="text1"/>
        <w:sz w:val="20"/>
        <w:szCs w:val="20"/>
      </w:rPr>
      <w:t xml:space="preserve">Vgl. </w:t>
    </w:r>
    <w:proofErr w:type="spellStart"/>
    <w:r w:rsidRPr="00E17953">
      <w:rPr>
        <w:rFonts w:asciiTheme="majorHAnsi" w:eastAsiaTheme="majorEastAsia" w:hAnsiTheme="majorHAnsi" w:cstheme="majorBidi"/>
        <w:color w:val="000000" w:themeColor="text1"/>
        <w:sz w:val="20"/>
        <w:szCs w:val="20"/>
      </w:rPr>
      <w:t>Vollmer,K</w:t>
    </w:r>
    <w:proofErr w:type="spellEnd"/>
    <w:r w:rsidRPr="00E17953">
      <w:rPr>
        <w:rFonts w:asciiTheme="majorHAnsi" w:eastAsiaTheme="majorEastAsia" w:hAnsiTheme="majorHAnsi" w:cstheme="majorBidi"/>
        <w:color w:val="000000" w:themeColor="text1"/>
        <w:sz w:val="20"/>
        <w:szCs w:val="20"/>
      </w:rPr>
      <w:t xml:space="preserve">. (2017): Fachwörterbuch </w:t>
    </w:r>
    <w:proofErr w:type="spellStart"/>
    <w:r w:rsidRPr="00E17953">
      <w:rPr>
        <w:rFonts w:asciiTheme="majorHAnsi" w:eastAsiaTheme="majorEastAsia" w:hAnsiTheme="majorHAnsi" w:cstheme="majorBidi"/>
        <w:color w:val="000000" w:themeColor="text1"/>
        <w:sz w:val="20"/>
        <w:szCs w:val="20"/>
      </w:rPr>
      <w:t>fürErzieherinnen</w:t>
    </w:r>
    <w:proofErr w:type="spellEnd"/>
    <w:r w:rsidRPr="00E17953">
      <w:rPr>
        <w:rFonts w:asciiTheme="majorHAnsi" w:eastAsiaTheme="majorEastAsia" w:hAnsiTheme="majorHAnsi" w:cstheme="majorBidi"/>
        <w:color w:val="000000" w:themeColor="text1"/>
        <w:sz w:val="20"/>
        <w:szCs w:val="20"/>
      </w:rPr>
      <w:t xml:space="preserve"> und pädagogische Fachkräfte; Herder Verlag Freiburg; 11. Gesamtauflage; S. 147</w:t>
    </w:r>
  </w:p>
  <w:p w:rsidR="00391FBD" w:rsidRPr="00E17953" w:rsidRDefault="00391FBD">
    <w:pPr>
      <w:pStyle w:val="Fuzeile"/>
      <w:rPr>
        <w:color w:val="000000" w:themeColor="text1"/>
      </w:rPr>
    </w:pPr>
    <w:r w:rsidRPr="00E17953">
      <w:rPr>
        <w:rFonts w:asciiTheme="majorHAnsi" w:eastAsiaTheme="majorEastAsia" w:hAnsiTheme="majorHAnsi" w:cstheme="majorBidi"/>
        <w:color w:val="000000" w:themeColor="text1"/>
        <w:sz w:val="20"/>
        <w:szCs w:val="20"/>
      </w:rPr>
      <w:t xml:space="preserve">Vgl. </w:t>
    </w:r>
    <w:proofErr w:type="spellStart"/>
    <w:r w:rsidRPr="00E17953">
      <w:rPr>
        <w:rFonts w:asciiTheme="majorHAnsi" w:eastAsiaTheme="majorEastAsia" w:hAnsiTheme="majorHAnsi" w:cstheme="majorBidi"/>
        <w:color w:val="000000" w:themeColor="text1"/>
        <w:sz w:val="20"/>
        <w:szCs w:val="20"/>
      </w:rPr>
      <w:t>Kamende</w:t>
    </w:r>
    <w:proofErr w:type="spellEnd"/>
    <w:r w:rsidRPr="00E17953">
      <w:rPr>
        <w:rFonts w:asciiTheme="majorHAnsi" w:eastAsiaTheme="majorEastAsia" w:hAnsiTheme="majorHAnsi" w:cstheme="majorBidi"/>
        <w:color w:val="000000" w:themeColor="text1"/>
        <w:sz w:val="20"/>
        <w:szCs w:val="20"/>
      </w:rPr>
      <w:t>, Heinz</w:t>
    </w:r>
    <w:r w:rsidR="006E1948" w:rsidRPr="00E17953">
      <w:rPr>
        <w:rFonts w:asciiTheme="majorHAnsi" w:eastAsiaTheme="majorEastAsia" w:hAnsiTheme="majorHAnsi" w:cstheme="majorBidi"/>
        <w:color w:val="000000" w:themeColor="text1"/>
        <w:sz w:val="20"/>
        <w:szCs w:val="20"/>
      </w:rPr>
      <w:t>: Arbeits- und Prüfungsbuch Kinderpflege komplett; Handwerk und Technik Hamburg, S. 44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17953" w:rsidRDefault="00E17953">
    <w:pPr>
      <w:pStyle w:val="Fuzeil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97CE4" w:rsidRDefault="00297CE4" w:rsidP="00DB75BC">
      <w:pPr>
        <w:spacing w:after="0" w:line="240" w:lineRule="auto"/>
      </w:pPr>
      <w:r>
        <w:separator/>
      </w:r>
    </w:p>
  </w:footnote>
  <w:footnote w:type="continuationSeparator" w:id="0">
    <w:p w:rsidR="00297CE4" w:rsidRDefault="00297CE4" w:rsidP="00DB75BC">
      <w:pPr>
        <w:spacing w:after="0" w:line="240" w:lineRule="auto"/>
      </w:pPr>
      <w:r>
        <w:continuationSeparator/>
      </w:r>
    </w:p>
  </w:footnote>
  <w:footnote w:id="1">
    <w:p w:rsidR="00DB75BC" w:rsidRDefault="00DB75BC">
      <w:pPr>
        <w:pStyle w:val="Funotentext"/>
      </w:pPr>
      <w:r>
        <w:rPr>
          <w:rStyle w:val="Funotenzeichen"/>
        </w:rPr>
        <w:footnoteRef/>
      </w:r>
      <w:r>
        <w:t xml:space="preserve"> 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17953" w:rsidRDefault="00E17953">
    <w:pPr>
      <w:pStyle w:val="Kopfzeil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87D68" w:rsidRDefault="00287D68" w:rsidP="00287D68">
    <w:pPr>
      <w:pStyle w:val="Kopfzeile"/>
      <w:ind w:left="2836"/>
      <w:jc w:val="center"/>
      <w:rPr>
        <w:rFonts w:ascii="Century Gothic" w:hAnsi="Century Gothic"/>
      </w:rPr>
    </w:pPr>
    <w:r>
      <w:rPr>
        <w:rFonts w:ascii="Century Gothic" w:hAnsi="Century Gothic"/>
        <w:noProof/>
        <w:lang w:eastAsia="de-DE"/>
      </w:rPr>
      <w:drawing>
        <wp:anchor distT="0" distB="0" distL="114300" distR="114300" simplePos="0" relativeHeight="251661312" behindDoc="0" locked="0" layoutInCell="1" allowOverlap="1" wp14:anchorId="63100388" wp14:editId="78647648">
          <wp:simplePos x="0" y="0"/>
          <wp:positionH relativeFrom="column">
            <wp:posOffset>-706755</wp:posOffset>
          </wp:positionH>
          <wp:positionV relativeFrom="paragraph">
            <wp:posOffset>-179705</wp:posOffset>
          </wp:positionV>
          <wp:extent cx="3884295" cy="985520"/>
          <wp:effectExtent l="0" t="0" r="1905" b="5080"/>
          <wp:wrapTight wrapText="bothSides">
            <wp:wrapPolygon edited="0">
              <wp:start x="0" y="0"/>
              <wp:lineTo x="0" y="21294"/>
              <wp:lineTo x="21505" y="21294"/>
              <wp:lineTo x="21505" y="0"/>
              <wp:lineTo x="0" y="0"/>
            </wp:wrapPolygon>
          </wp:wrapTight>
          <wp:docPr id="5" name="Grafik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afik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84295" cy="9855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Century Gothic" w:hAnsi="Century Gothic"/>
      </w:rPr>
      <w:t xml:space="preserve">         </w:t>
    </w:r>
    <w:r w:rsidRPr="003C3EFC">
      <w:rPr>
        <w:rFonts w:ascii="Century Gothic" w:hAnsi="Century Gothic"/>
      </w:rPr>
      <w:t xml:space="preserve">Handlungsfeld: _____                          </w:t>
    </w:r>
    <w:r>
      <w:rPr>
        <w:rFonts w:ascii="Century Gothic" w:hAnsi="Century Gothic"/>
      </w:rPr>
      <w:t xml:space="preserve">                                                                                                                                       Lernfeld: ______</w:t>
    </w:r>
  </w:p>
  <w:p w:rsidR="00287D68" w:rsidRDefault="00287D68" w:rsidP="00287D68">
    <w:pPr>
      <w:pStyle w:val="Kopfzeile"/>
      <w:ind w:left="2836"/>
      <w:jc w:val="center"/>
      <w:rPr>
        <w:rFonts w:ascii="Century Gothic" w:hAnsi="Century Gothic"/>
      </w:rPr>
    </w:pPr>
    <w:r>
      <w:rPr>
        <w:rFonts w:ascii="Century Gothic" w:hAnsi="Century Gothic"/>
      </w:rPr>
      <w:t xml:space="preserve">        Datum: ___________</w:t>
    </w:r>
  </w:p>
  <w:p w:rsidR="00287D68" w:rsidRPr="003C3EFC" w:rsidRDefault="00287D68" w:rsidP="00287D68">
    <w:pPr>
      <w:pStyle w:val="Kopfzeile"/>
      <w:tabs>
        <w:tab w:val="clear" w:pos="9072"/>
        <w:tab w:val="left" w:pos="7393"/>
      </w:tabs>
      <w:ind w:left="2836"/>
      <w:rPr>
        <w:rFonts w:ascii="Century Gothic" w:hAnsi="Century Gothic"/>
      </w:rPr>
    </w:pPr>
    <w:r>
      <w:rPr>
        <w:rFonts w:ascii="Century Gothic" w:hAnsi="Century Gothic"/>
      </w:rPr>
      <w:t xml:space="preserve">                                        </w:t>
    </w:r>
  </w:p>
  <w:p w:rsidR="00391FBD" w:rsidRDefault="00391FBD" w:rsidP="00391FBD">
    <w:pPr>
      <w:pStyle w:val="Kopfzeile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17953" w:rsidRDefault="00E17953">
    <w:pPr>
      <w:pStyle w:val="Kopfzeil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C9D3AC8"/>
    <w:multiLevelType w:val="hybridMultilevel"/>
    <w:tmpl w:val="CD8AD9C8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7"/>
  <w:doNotDisplayPageBoundaries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2589"/>
    <w:rsid w:val="00287D68"/>
    <w:rsid w:val="00297CE4"/>
    <w:rsid w:val="002A0F6C"/>
    <w:rsid w:val="00391FBD"/>
    <w:rsid w:val="00510FD5"/>
    <w:rsid w:val="006C7A81"/>
    <w:rsid w:val="006E1948"/>
    <w:rsid w:val="00732142"/>
    <w:rsid w:val="00D22589"/>
    <w:rsid w:val="00DB75BC"/>
    <w:rsid w:val="00DF5CC7"/>
    <w:rsid w:val="00E179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nhideWhenUsed/>
    <w:rsid w:val="00DB75B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rsid w:val="00DB75BC"/>
  </w:style>
  <w:style w:type="paragraph" w:styleId="Fuzeile">
    <w:name w:val="footer"/>
    <w:basedOn w:val="Standard"/>
    <w:link w:val="FuzeileZchn"/>
    <w:uiPriority w:val="99"/>
    <w:unhideWhenUsed/>
    <w:rsid w:val="00DB75B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DB75BC"/>
  </w:style>
  <w:style w:type="paragraph" w:styleId="Funotentext">
    <w:name w:val="footnote text"/>
    <w:basedOn w:val="Standard"/>
    <w:link w:val="FunotentextZchn"/>
    <w:uiPriority w:val="99"/>
    <w:semiHidden/>
    <w:unhideWhenUsed/>
    <w:rsid w:val="00DB75BC"/>
    <w:pPr>
      <w:spacing w:after="0" w:line="240" w:lineRule="auto"/>
    </w:pPr>
    <w:rPr>
      <w:sz w:val="20"/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DB75BC"/>
    <w:rPr>
      <w:sz w:val="20"/>
      <w:szCs w:val="20"/>
    </w:rPr>
  </w:style>
  <w:style w:type="character" w:styleId="Funotenzeichen">
    <w:name w:val="footnote reference"/>
    <w:basedOn w:val="Absatz-Standardschriftart"/>
    <w:uiPriority w:val="99"/>
    <w:semiHidden/>
    <w:unhideWhenUsed/>
    <w:rsid w:val="00DB75BC"/>
    <w:rPr>
      <w:vertAlign w:val="superscript"/>
    </w:rPr>
  </w:style>
  <w:style w:type="paragraph" w:styleId="Listenabsatz">
    <w:name w:val="List Paragraph"/>
    <w:basedOn w:val="Standard"/>
    <w:uiPriority w:val="34"/>
    <w:qFormat/>
    <w:rsid w:val="00510FD5"/>
    <w:pPr>
      <w:ind w:left="720"/>
      <w:contextualSpacing/>
    </w:pPr>
  </w:style>
  <w:style w:type="paragraph" w:customStyle="1" w:styleId="Heading">
    <w:name w:val="Heading"/>
    <w:basedOn w:val="Standard"/>
    <w:next w:val="Standard"/>
    <w:rsid w:val="00391FBD"/>
    <w:pPr>
      <w:keepNext/>
      <w:widowControl w:val="0"/>
      <w:suppressAutoHyphens/>
      <w:autoSpaceDN w:val="0"/>
      <w:spacing w:before="240" w:after="120" w:line="240" w:lineRule="auto"/>
      <w:textAlignment w:val="baseline"/>
    </w:pPr>
    <w:rPr>
      <w:rFonts w:ascii="Arial" w:eastAsia="Microsoft YaHei" w:hAnsi="Arial" w:cs="Mangal"/>
      <w:kern w:val="3"/>
      <w:sz w:val="28"/>
      <w:szCs w:val="28"/>
      <w:lang w:eastAsia="zh-CN" w:bidi="hi-I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nhideWhenUsed/>
    <w:rsid w:val="00DB75B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rsid w:val="00DB75BC"/>
  </w:style>
  <w:style w:type="paragraph" w:styleId="Fuzeile">
    <w:name w:val="footer"/>
    <w:basedOn w:val="Standard"/>
    <w:link w:val="FuzeileZchn"/>
    <w:uiPriority w:val="99"/>
    <w:unhideWhenUsed/>
    <w:rsid w:val="00DB75B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DB75BC"/>
  </w:style>
  <w:style w:type="paragraph" w:styleId="Funotentext">
    <w:name w:val="footnote text"/>
    <w:basedOn w:val="Standard"/>
    <w:link w:val="FunotentextZchn"/>
    <w:uiPriority w:val="99"/>
    <w:semiHidden/>
    <w:unhideWhenUsed/>
    <w:rsid w:val="00DB75BC"/>
    <w:pPr>
      <w:spacing w:after="0" w:line="240" w:lineRule="auto"/>
    </w:pPr>
    <w:rPr>
      <w:sz w:val="20"/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DB75BC"/>
    <w:rPr>
      <w:sz w:val="20"/>
      <w:szCs w:val="20"/>
    </w:rPr>
  </w:style>
  <w:style w:type="character" w:styleId="Funotenzeichen">
    <w:name w:val="footnote reference"/>
    <w:basedOn w:val="Absatz-Standardschriftart"/>
    <w:uiPriority w:val="99"/>
    <w:semiHidden/>
    <w:unhideWhenUsed/>
    <w:rsid w:val="00DB75BC"/>
    <w:rPr>
      <w:vertAlign w:val="superscript"/>
    </w:rPr>
  </w:style>
  <w:style w:type="paragraph" w:styleId="Listenabsatz">
    <w:name w:val="List Paragraph"/>
    <w:basedOn w:val="Standard"/>
    <w:uiPriority w:val="34"/>
    <w:qFormat/>
    <w:rsid w:val="00510FD5"/>
    <w:pPr>
      <w:ind w:left="720"/>
      <w:contextualSpacing/>
    </w:pPr>
  </w:style>
  <w:style w:type="paragraph" w:customStyle="1" w:styleId="Heading">
    <w:name w:val="Heading"/>
    <w:basedOn w:val="Standard"/>
    <w:next w:val="Standard"/>
    <w:rsid w:val="00391FBD"/>
    <w:pPr>
      <w:keepNext/>
      <w:widowControl w:val="0"/>
      <w:suppressAutoHyphens/>
      <w:autoSpaceDN w:val="0"/>
      <w:spacing w:before="240" w:after="120" w:line="240" w:lineRule="auto"/>
      <w:textAlignment w:val="baseline"/>
    </w:pPr>
    <w:rPr>
      <w:rFonts w:ascii="Arial" w:eastAsia="Microsoft YaHei" w:hAnsi="Arial" w:cs="Mangal"/>
      <w:kern w:val="3"/>
      <w:sz w:val="28"/>
      <w:szCs w:val="28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13C6FE5-44FE-44E1-A59D-02DB48B3E2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115</Words>
  <Characters>726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urte genewitz</dc:creator>
  <cp:lastModifiedBy>UrtisPC</cp:lastModifiedBy>
  <cp:revision>2</cp:revision>
  <cp:lastPrinted>2023-02-22T12:35:00Z</cp:lastPrinted>
  <dcterms:created xsi:type="dcterms:W3CDTF">2024-09-28T18:58:00Z</dcterms:created>
  <dcterms:modified xsi:type="dcterms:W3CDTF">2024-09-28T18:58:00Z</dcterms:modified>
</cp:coreProperties>
</file>