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3D93" w:rsidRDefault="0012126D">
      <w:r>
        <w:rPr>
          <w:noProof/>
          <w:lang w:eastAsia="de-DE"/>
        </w:rPr>
        <mc:AlternateContent>
          <mc:Choice Requires="wps">
            <w:drawing>
              <wp:anchor distT="0" distB="0" distL="114300" distR="114300" simplePos="0" relativeHeight="251659264" behindDoc="0" locked="0" layoutInCell="1" allowOverlap="1">
                <wp:simplePos x="0" y="0"/>
                <wp:positionH relativeFrom="column">
                  <wp:posOffset>5080</wp:posOffset>
                </wp:positionH>
                <wp:positionV relativeFrom="paragraph">
                  <wp:posOffset>-13970</wp:posOffset>
                </wp:positionV>
                <wp:extent cx="5895975" cy="371475"/>
                <wp:effectExtent l="0" t="0" r="28575" b="28575"/>
                <wp:wrapNone/>
                <wp:docPr id="1" name="Rechteck 1"/>
                <wp:cNvGraphicFramePr/>
                <a:graphic xmlns:a="http://schemas.openxmlformats.org/drawingml/2006/main">
                  <a:graphicData uri="http://schemas.microsoft.com/office/word/2010/wordprocessingShape">
                    <wps:wsp>
                      <wps:cNvSpPr/>
                      <wps:spPr>
                        <a:xfrm>
                          <a:off x="0" y="0"/>
                          <a:ext cx="5895975" cy="371475"/>
                        </a:xfrm>
                        <a:prstGeom prst="rect">
                          <a:avLst/>
                        </a:prstGeom>
                      </wps:spPr>
                      <wps:style>
                        <a:lnRef idx="1">
                          <a:schemeClr val="accent2"/>
                        </a:lnRef>
                        <a:fillRef idx="2">
                          <a:schemeClr val="accent2"/>
                        </a:fillRef>
                        <a:effectRef idx="1">
                          <a:schemeClr val="accent2"/>
                        </a:effectRef>
                        <a:fontRef idx="minor">
                          <a:schemeClr val="dk1"/>
                        </a:fontRef>
                      </wps:style>
                      <wps:txbx>
                        <w:txbxContent>
                          <w:p w:rsidR="0012126D" w:rsidRPr="0012126D" w:rsidRDefault="0012126D" w:rsidP="0012126D">
                            <w:pPr>
                              <w:rPr>
                                <w:rFonts w:ascii="Arial" w:hAnsi="Arial" w:cs="Arial"/>
                                <w:sz w:val="24"/>
                                <w:szCs w:val="24"/>
                              </w:rPr>
                            </w:pPr>
                            <w:r>
                              <w:rPr>
                                <w:rFonts w:ascii="Arial" w:hAnsi="Arial" w:cs="Arial"/>
                                <w:sz w:val="24"/>
                                <w:szCs w:val="24"/>
                              </w:rPr>
                              <w:t>Sollte man Fachsprache vereinfachen?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hteck 1" o:spid="_x0000_s1026" style="position:absolute;margin-left:.4pt;margin-top:-1.1pt;width:464.25pt;height:29.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" fillcolor="#f3a875 [2165]" strokecolor="#ed7d31 [3205]" strokeweight=".5pt">
                <v:fill color2="#f09558 [2613]" rotate="t" colors="0 #f7bda4;.5 #f5b195;1 #f8a581" focus="100%" type="gradient">
                  <o:fill v:ext="view" type="gradientUnscaled"/>
                </v:fill>
                <v:textbox>
                  <w:txbxContent>
                    <w:p w:rsidR="0012126D" w:rsidRPr="0012126D" w:rsidRDefault="0012126D" w:rsidP="0012126D">
                      <w:pPr>
                        <w:rPr>
                          <w:rFonts w:ascii="Arial" w:hAnsi="Arial" w:cs="Arial"/>
                          <w:sz w:val="24"/>
                          <w:szCs w:val="24"/>
                        </w:rPr>
                      </w:pPr>
                      <w:r>
                        <w:rPr>
                          <w:rFonts w:ascii="Arial" w:hAnsi="Arial" w:cs="Arial"/>
                          <w:sz w:val="24"/>
                          <w:szCs w:val="24"/>
                        </w:rPr>
                        <w:t>Sollte man Fachsprache vereinfachen?</w:t>
                      </w:r>
                    </w:p>
                  </w:txbxContent>
                </v:textbox>
              </v:rect>
            </w:pict>
          </mc:Fallback>
        </mc:AlternateContent>
      </w:r>
    </w:p>
    <w:p w:rsidR="0012126D" w:rsidRDefault="0012126D"/>
    <w:p w:rsidR="0012126D" w:rsidRDefault="0012126D" w:rsidP="0012126D">
      <w:pPr>
        <w:jc w:val="both"/>
        <w:rPr>
          <w:rFonts w:ascii="Arial" w:hAnsi="Arial" w:cs="Arial"/>
          <w:sz w:val="24"/>
          <w:szCs w:val="24"/>
          <w:u w:val="single"/>
        </w:rPr>
      </w:pPr>
    </w:p>
    <w:p w:rsidR="0012126D" w:rsidRDefault="0012126D" w:rsidP="0012126D">
      <w:pPr>
        <w:jc w:val="both"/>
        <w:rPr>
          <w:rFonts w:ascii="Arial" w:hAnsi="Arial" w:cs="Arial"/>
          <w:sz w:val="24"/>
          <w:szCs w:val="24"/>
          <w:u w:val="single"/>
        </w:rPr>
      </w:pPr>
      <w:r>
        <w:rPr>
          <w:rFonts w:ascii="Arial" w:hAnsi="Arial" w:cs="Arial"/>
          <w:sz w:val="24"/>
          <w:szCs w:val="24"/>
          <w:u w:val="single"/>
        </w:rPr>
        <w:t>Fachsprache</w:t>
      </w:r>
    </w:p>
    <w:p w:rsidR="0012126D" w:rsidRDefault="0012126D" w:rsidP="0012126D">
      <w:pPr>
        <w:jc w:val="both"/>
        <w:rPr>
          <w:rFonts w:ascii="Arial" w:hAnsi="Arial" w:cs="Arial"/>
          <w:sz w:val="24"/>
          <w:szCs w:val="24"/>
        </w:rPr>
      </w:pPr>
      <w:r>
        <w:rPr>
          <w:rFonts w:ascii="Arial" w:hAnsi="Arial" w:cs="Arial"/>
          <w:sz w:val="24"/>
          <w:szCs w:val="24"/>
        </w:rPr>
        <w:t xml:space="preserve">Besonderheit der Fachsprache ist es, Wörter und Wendungen zu pflegen, die nur von einer bestimmten Gruppe von Sprechern, meist berufsspezifisch, verstanden und in einem bestimmten Fachgebiet verwendet werden. Ziel ist eine genaue und konkrete Bezeichnung von beispielsweise Gegenständen oder Tätigkeiten. Diese Sprachebene ist daher vor allem durch die Verwendung von Fachtermini und Fremdwörtern gekennzeichnet. </w:t>
      </w:r>
    </w:p>
    <w:p w:rsidR="00FE3053" w:rsidRDefault="00FE3053" w:rsidP="0012126D">
      <w:pPr>
        <w:jc w:val="both"/>
        <w:rPr>
          <w:rFonts w:ascii="Arial" w:hAnsi="Arial" w:cs="Arial"/>
          <w:sz w:val="24"/>
          <w:szCs w:val="24"/>
        </w:rPr>
      </w:pPr>
    </w:p>
    <w:p w:rsidR="00FE3053" w:rsidRDefault="00FE3053" w:rsidP="0012126D">
      <w:pPr>
        <w:jc w:val="both"/>
        <w:rPr>
          <w:rFonts w:ascii="Arial" w:hAnsi="Arial" w:cs="Arial"/>
          <w:sz w:val="24"/>
          <w:szCs w:val="24"/>
        </w:rPr>
      </w:pPr>
      <w:r>
        <w:rPr>
          <w:rFonts w:ascii="Arial" w:hAnsi="Arial" w:cs="Arial"/>
          <w:noProof/>
          <w:sz w:val="24"/>
          <w:szCs w:val="24"/>
          <w:lang w:eastAsia="de-DE"/>
        </w:rPr>
        <mc:AlternateContent>
          <mc:Choice Requires="wps">
            <w:drawing>
              <wp:anchor distT="0" distB="0" distL="114300" distR="114300" simplePos="0" relativeHeight="251661312" behindDoc="0" locked="0" layoutInCell="1" allowOverlap="1">
                <wp:simplePos x="0" y="0"/>
                <wp:positionH relativeFrom="column">
                  <wp:posOffset>3767455</wp:posOffset>
                </wp:positionH>
                <wp:positionV relativeFrom="paragraph">
                  <wp:posOffset>121285</wp:posOffset>
                </wp:positionV>
                <wp:extent cx="2047875" cy="2171700"/>
                <wp:effectExtent l="0" t="0" r="47625" b="19050"/>
                <wp:wrapNone/>
                <wp:docPr id="3" name="Richtungspfeil 3"/>
                <wp:cNvGraphicFramePr/>
                <a:graphic xmlns:a="http://schemas.openxmlformats.org/drawingml/2006/main">
                  <a:graphicData uri="http://schemas.microsoft.com/office/word/2010/wordprocessingShape">
                    <wps:wsp>
                      <wps:cNvSpPr/>
                      <wps:spPr>
                        <a:xfrm>
                          <a:off x="0" y="0"/>
                          <a:ext cx="2047875" cy="2171700"/>
                        </a:xfrm>
                        <a:prstGeom prst="homePlate">
                          <a:avLst/>
                        </a:prstGeom>
                      </wps:spPr>
                      <wps:style>
                        <a:lnRef idx="2">
                          <a:schemeClr val="accent4">
                            <a:shade val="50000"/>
                          </a:schemeClr>
                        </a:lnRef>
                        <a:fillRef idx="1">
                          <a:schemeClr val="accent4"/>
                        </a:fillRef>
                        <a:effectRef idx="0">
                          <a:schemeClr val="accent4"/>
                        </a:effectRef>
                        <a:fontRef idx="minor">
                          <a:schemeClr val="lt1"/>
                        </a:fontRef>
                      </wps:style>
                      <wps:txbx>
                        <w:txbxContent>
                          <w:p w:rsidR="00FE3053" w:rsidRPr="00FE3053" w:rsidRDefault="00FE3053" w:rsidP="00FE305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Eine Sprac</w:t>
                            </w:r>
                            <w:r w:rsidR="00A83E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 die wie ein Geheimcode für </w:t>
                            </w:r>
                            <w:r w:rsidR="00A83E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bookmarkStart w:id="0" w:name="_GoBack"/>
                            <w:bookmarkEnd w:id="0"/>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ingeweihte wirkt, um Außenstehende auf Abstand zu halten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Richtungspfeil 3" o:spid="_x0000_s1027" type="#_x0000_t15" style="position:absolute;left:0;text-align:left;margin-left:296.65pt;margin-top:9.55pt;width:161.25pt;height:17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" adj="10800" fillcolor="#ffc000 [3207]" strokecolor="#7f5f00 [1607]" strokeweight="1pt">
                <v:textbox>
                  <w:txbxContent>
                    <w:p w:rsidR="00FE3053" w:rsidRPr="00FE3053" w:rsidRDefault="00FE3053" w:rsidP="00FE305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Eine Sprac</w:t>
                      </w:r>
                      <w:r w:rsidR="00A83E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 die wie ein Geheimcode für </w:t>
                      </w:r>
                      <w:r w:rsidR="00A83EC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bookmarkStart w:id="1" w:name="_GoBack"/>
                      <w:bookmarkEnd w:id="1"/>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ingeweihte wirkt, um Außenstehende auf Abstand zu halten</w:t>
                      </w:r>
                    </w:p>
                  </w:txbxContent>
                </v:textbox>
              </v:shape>
            </w:pict>
          </mc:Fallback>
        </mc:AlternateContent>
      </w:r>
      <w:r>
        <w:rPr>
          <w:rFonts w:ascii="Arial" w:hAnsi="Arial" w:cs="Arial"/>
          <w:noProof/>
          <w:sz w:val="24"/>
          <w:szCs w:val="24"/>
          <w:lang w:eastAsia="de-DE"/>
        </w:rPr>
        <mc:AlternateContent>
          <mc:Choice Requires="wps">
            <w:drawing>
              <wp:anchor distT="0" distB="0" distL="114300" distR="114300" simplePos="0" relativeHeight="251660288" behindDoc="0" locked="0" layoutInCell="1" allowOverlap="1">
                <wp:simplePos x="0" y="0"/>
                <wp:positionH relativeFrom="column">
                  <wp:posOffset>14605</wp:posOffset>
                </wp:positionH>
                <wp:positionV relativeFrom="paragraph">
                  <wp:posOffset>54610</wp:posOffset>
                </wp:positionV>
                <wp:extent cx="3381375" cy="1295400"/>
                <wp:effectExtent l="57150" t="38100" r="66675" b="76200"/>
                <wp:wrapNone/>
                <wp:docPr id="2" name="Flussdiagramm: Alternativer Prozess 2"/>
                <wp:cNvGraphicFramePr/>
                <a:graphic xmlns:a="http://schemas.openxmlformats.org/drawingml/2006/main">
                  <a:graphicData uri="http://schemas.microsoft.com/office/word/2010/wordprocessingShape">
                    <wps:wsp>
                      <wps:cNvSpPr/>
                      <wps:spPr>
                        <a:xfrm>
                          <a:off x="0" y="0"/>
                          <a:ext cx="3381375" cy="1295400"/>
                        </a:xfrm>
                        <a:prstGeom prst="flowChartAlternateProcess">
                          <a:avLst/>
                        </a:prstGeom>
                        <a:ln>
                          <a:headEnd type="none" w="med" len="med"/>
                          <a:tailEnd type="none" w="med" len="med"/>
                        </a:ln>
                      </wps:spPr>
                      <wps:style>
                        <a:lnRef idx="0">
                          <a:schemeClr val="accent6"/>
                        </a:lnRef>
                        <a:fillRef idx="3">
                          <a:schemeClr val="accent6"/>
                        </a:fillRef>
                        <a:effectRef idx="3">
                          <a:schemeClr val="accent6"/>
                        </a:effectRef>
                        <a:fontRef idx="minor">
                          <a:schemeClr val="lt1"/>
                        </a:fontRef>
                      </wps:style>
                      <wps:txbx>
                        <w:txbxContent>
                          <w:p w:rsidR="00FE3053" w:rsidRPr="00FE3053" w:rsidRDefault="00FE3053" w:rsidP="00FE3053">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305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Für die „Gebildeten“ in Deutschland ist Abgrenzung elementar- nicht zuletzt durch Sprache.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ussdiagramm: Alternativer Prozess 2" o:spid="_x0000_s1028" type="#_x0000_t176" style="position:absolute;left:0;text-align:left;margin-left:1.15pt;margin-top:4.3pt;width:266.25pt;height:10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" fillcolor="#77b64e [3033]" stroked="f">
                <v:fill color2="#6eaa46 [3177]" rotate="t" colors="0 #81b861;.5 #6fb242;1 #61a235" focus="100%" type="gradient">
                  <o:fill v:ext="view" type="gradientUnscaled"/>
                </v:fill>
                <v:shadow on="t" color="black" opacity="41287f" offset="0,1.5pt"/>
                <v:textbox>
                  <w:txbxContent>
                    <w:p w:rsidR="00FE3053" w:rsidRPr="00FE3053" w:rsidRDefault="00FE3053" w:rsidP="00FE3053">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E3053">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Für die „Gebildeten“ in Deutschland ist Abgrenzung elementar- nicht zuletzt durch Sprache. </w:t>
                      </w:r>
                    </w:p>
                  </w:txbxContent>
                </v:textbox>
              </v:shape>
            </w:pict>
          </mc:Fallback>
        </mc:AlternateContent>
      </w:r>
    </w:p>
    <w:p w:rsidR="0012126D" w:rsidRDefault="00FE3053">
      <w:r>
        <w:rPr>
          <w:noProof/>
          <w:lang w:eastAsia="de-DE"/>
        </w:rPr>
        <mc:AlternateContent>
          <mc:Choice Requires="wps">
            <w:drawing>
              <wp:anchor distT="0" distB="0" distL="114300" distR="114300" simplePos="0" relativeHeight="251663360" behindDoc="0" locked="0" layoutInCell="1" allowOverlap="1">
                <wp:simplePos x="0" y="0"/>
                <wp:positionH relativeFrom="column">
                  <wp:posOffset>833755</wp:posOffset>
                </wp:positionH>
                <wp:positionV relativeFrom="paragraph">
                  <wp:posOffset>3394711</wp:posOffset>
                </wp:positionV>
                <wp:extent cx="4343400" cy="2457450"/>
                <wp:effectExtent l="0" t="0" r="0" b="0"/>
                <wp:wrapNone/>
                <wp:docPr id="5" name="Flussdiagramm: Lochstreifen 5"/>
                <wp:cNvGraphicFramePr/>
                <a:graphic xmlns:a="http://schemas.openxmlformats.org/drawingml/2006/main">
                  <a:graphicData uri="http://schemas.microsoft.com/office/word/2010/wordprocessingShape">
                    <wps:wsp>
                      <wps:cNvSpPr/>
                      <wps:spPr>
                        <a:xfrm>
                          <a:off x="0" y="0"/>
                          <a:ext cx="4343400" cy="2457450"/>
                        </a:xfrm>
                        <a:prstGeom prst="flowChartPunchedTape">
                          <a:avLst/>
                        </a:prstGeom>
                        <a:solidFill>
                          <a:schemeClr val="accent6">
                            <a:alpha val="50000"/>
                          </a:schemeClr>
                        </a:solidFill>
                        <a:ln>
                          <a:noFill/>
                        </a:ln>
                      </wps:spPr>
                      <wps:style>
                        <a:lnRef idx="0">
                          <a:scrgbClr r="0" g="0" b="0"/>
                        </a:lnRef>
                        <a:fillRef idx="0">
                          <a:scrgbClr r="0" g="0" b="0"/>
                        </a:fillRef>
                        <a:effectRef idx="0">
                          <a:scrgbClr r="0" g="0" b="0"/>
                        </a:effectRef>
                        <a:fontRef idx="minor">
                          <a:schemeClr val="lt1"/>
                        </a:fontRef>
                      </wps:style>
                      <wps:txbx>
                        <w:txbxContent>
                          <w:p w:rsidR="00FE3053" w:rsidRPr="00FE3053" w:rsidRDefault="004A5387" w:rsidP="00FE305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Keiner macht sich Gedanken darüber, beispielsweise Ergebnisse bestimmter Forschungen in Alltagssprache zu übersetzen, damit das Wissen darüber für alle zugänglich ist.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Flussdiagramm: Lochstreifen 5" o:spid="_x0000_s1029" type="#_x0000_t122" style="position:absolute;margin-left:65.65pt;margin-top:267.3pt;width:342pt;height:19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" fillcolor="#70ad47 [3209]" stroked="f">
                <v:fill opacity="32896f"/>
                <v:textbox>
                  <w:txbxContent>
                    <w:p w:rsidR="00FE3053" w:rsidRPr="00FE3053" w:rsidRDefault="004A5387" w:rsidP="00FE3053">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Keiner macht sich Gedanken darüber, beispielsweise Ergebnisse bestimmter Forschungen in Alltagssprache zu übersetzen, damit das Wissen darüber für alle zugänglich ist. </w:t>
                      </w:r>
                    </w:p>
                  </w:txbxContent>
                </v:textbox>
              </v:shape>
            </w:pict>
          </mc:Fallback>
        </mc:AlternateContent>
      </w:r>
      <w:r>
        <w:rPr>
          <w:noProof/>
          <w:lang w:eastAsia="de-DE"/>
        </w:rPr>
        <mc:AlternateContent>
          <mc:Choice Requires="wps">
            <w:drawing>
              <wp:anchor distT="0" distB="0" distL="114300" distR="114300" simplePos="0" relativeHeight="251662336" behindDoc="0" locked="0" layoutInCell="1" allowOverlap="1">
                <wp:simplePos x="0" y="0"/>
                <wp:positionH relativeFrom="column">
                  <wp:posOffset>-13970</wp:posOffset>
                </wp:positionH>
                <wp:positionV relativeFrom="paragraph">
                  <wp:posOffset>1394460</wp:posOffset>
                </wp:positionV>
                <wp:extent cx="2638425" cy="1485900"/>
                <wp:effectExtent l="0" t="0" r="28575" b="19050"/>
                <wp:wrapNone/>
                <wp:docPr id="4" name="Flussdiagramm: Datenträger mit sequenziellem Zugriff 4"/>
                <wp:cNvGraphicFramePr/>
                <a:graphic xmlns:a="http://schemas.openxmlformats.org/drawingml/2006/main">
                  <a:graphicData uri="http://schemas.microsoft.com/office/word/2010/wordprocessingShape">
                    <wps:wsp>
                      <wps:cNvSpPr/>
                      <wps:spPr>
                        <a:xfrm>
                          <a:off x="0" y="0"/>
                          <a:ext cx="2638425" cy="1485900"/>
                        </a:xfrm>
                        <a:prstGeom prst="flowChartMagneticTape">
                          <a:avLst/>
                        </a:prstGeom>
                      </wps:spPr>
                      <wps:style>
                        <a:lnRef idx="1">
                          <a:schemeClr val="accent2"/>
                        </a:lnRef>
                        <a:fillRef idx="2">
                          <a:schemeClr val="accent2"/>
                        </a:fillRef>
                        <a:effectRef idx="1">
                          <a:schemeClr val="accent2"/>
                        </a:effectRef>
                        <a:fontRef idx="minor">
                          <a:schemeClr val="dk1"/>
                        </a:fontRef>
                      </wps:style>
                      <wps:txbx>
                        <w:txbxContent>
                          <w:p w:rsidR="00FE3053" w:rsidRDefault="00FE3053" w:rsidP="00FE3053">
                            <w:pPr>
                              <w:spacing w:line="240" w:lineRule="auto"/>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Ein kulturelles Instrument, um eine Aura des Besonderen und Erhabenen</w:t>
                            </w:r>
                          </w:p>
                          <w:p w:rsidR="00FE3053" w:rsidRPr="00FE3053" w:rsidRDefault="00FE3053" w:rsidP="00FE3053">
                            <w:pPr>
                              <w:spacing w:line="240" w:lineRule="auto"/>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herzustellen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31" coordsize="21600,21600" o:spt="131" path="ar,,21600,21600,18685,18165,10677,21597l20990,21597r,-3432xe">
                <v:stroke joinstyle="miter"/>
                <v:path o:connecttype="rect" textboxrect="3163,3163,18437,18437"/>
              </v:shapetype>
              <v:shape id="Flussdiagramm: Datenträger mit sequenziellem Zugriff 4" o:spid="_x0000_s1030" type="#_x0000_t131" style="position:absolute;margin-left:-1.1pt;margin-top:109.8pt;width:207.75pt;height:117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" fillcolor="#f3a875 [2165]" strokecolor="#ed7d31 [3205]" strokeweight=".5pt">
                <v:fill color2="#f09558 [2613]" rotate="t" colors="0 #f7bda4;.5 #f5b195;1 #f8a581" focus="100%" type="gradient">
                  <o:fill v:ext="view" type="gradientUnscaled"/>
                </v:fill>
                <v:textbox>
                  <w:txbxContent>
                    <w:p w:rsidR="00FE3053" w:rsidRDefault="00FE3053" w:rsidP="00FE3053">
                      <w:pPr>
                        <w:spacing w:line="240" w:lineRule="auto"/>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Ein kulturelles Instrument, um eine Aura des Besonderen und Erhabenen</w:t>
                      </w:r>
                    </w:p>
                    <w:p w:rsidR="00FE3053" w:rsidRPr="00FE3053" w:rsidRDefault="00FE3053" w:rsidP="00FE3053">
                      <w:pPr>
                        <w:spacing w:line="240" w:lineRule="auto"/>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herzustellen </w:t>
                      </w:r>
                    </w:p>
                  </w:txbxContent>
                </v:textbox>
              </v:shape>
            </w:pict>
          </mc:Fallback>
        </mc:AlternateContent>
      </w:r>
    </w:p>
    <w:sectPr w:rsidR="0012126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126D"/>
    <w:rsid w:val="0012126D"/>
    <w:rsid w:val="00143D93"/>
    <w:rsid w:val="004A5387"/>
    <w:rsid w:val="00A83EC9"/>
    <w:rsid w:val="00A86BF5"/>
    <w:rsid w:val="00DD6E32"/>
    <w:rsid w:val="00FE30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204CC"/>
  <w15:chartTrackingRefBased/>
  <w15:docId w15:val="{BDC5DBC0-7622-4F8C-8DD7-30800C5FE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12126D"/>
    <w:pPr>
      <w:spacing w:line="256" w:lineRule="auto"/>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4487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59</Words>
  <Characters>378</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2</cp:revision>
  <dcterms:created xsi:type="dcterms:W3CDTF">2024-09-29T13:04:00Z</dcterms:created>
  <dcterms:modified xsi:type="dcterms:W3CDTF">2024-09-29T13:04:00Z</dcterms:modified>
</cp:coreProperties>
</file>