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ayout w:type="fixed"/>
        <w:tblCellMar>
          <w:left w:w="0" w:type="dxa"/>
          <w:right w:w="0" w:type="dxa"/>
        </w:tblCellMar>
        <w:tblLook w:val="04A0" w:firstRow="1" w:lastRow="0" w:firstColumn="1" w:lastColumn="0" w:noHBand="0" w:noVBand="1"/>
      </w:tblPr>
      <w:tblGrid>
        <w:gridCol w:w="3331"/>
        <w:gridCol w:w="5741"/>
      </w:tblGrid>
      <w:tr w:rsidR="00252073" w:rsidRPr="00252073" w:rsidTr="00252073">
        <w:trPr>
          <w:trHeight w:val="12112"/>
        </w:trPr>
        <w:tc>
          <w:tcPr>
            <w:tcW w:w="3780" w:type="dxa"/>
            <w:tcMar>
              <w:top w:w="504" w:type="dxa"/>
              <w:left w:w="0" w:type="dxa"/>
              <w:bottom w:w="0" w:type="dxa"/>
              <w:right w:w="720" w:type="dxa"/>
            </w:tcMar>
          </w:tcPr>
          <w:bookmarkStart w:id="0" w:name="_GoBack"/>
          <w:bookmarkEnd w:id="0"/>
          <w:p w:rsidR="00252073" w:rsidRPr="00252073" w:rsidRDefault="00252073" w:rsidP="00252073">
            <w:pPr>
              <w:spacing w:after="1480" w:line="256" w:lineRule="auto"/>
              <w:ind w:left="144" w:right="360"/>
              <w:contextualSpacing/>
              <w:jc w:val="center"/>
              <w:rPr>
                <w:rFonts w:ascii="Franklin Gothic Demi" w:eastAsia="Rockwell" w:hAnsi="Franklin Gothic Demi" w:cs="Times New Roman"/>
                <w:caps/>
                <w:color w:val="EA4E4E"/>
                <w:sz w:val="32"/>
                <w:szCs w:val="32"/>
              </w:rPr>
            </w:pPr>
            <w:r w:rsidRPr="00252073">
              <w:rPr>
                <w:rFonts w:ascii="Franklin Gothic Demi" w:eastAsia="Rockwell" w:hAnsi="Franklin Gothic Demi" w:cs="Times New Roman"/>
                <w:caps/>
                <w:noProof/>
                <w:color w:val="EA4E4E"/>
                <w:sz w:val="110"/>
                <w:lang w:eastAsia="de-DE"/>
              </w:rPr>
              <mc:AlternateContent>
                <mc:Choice Requires="wpg">
                  <w:drawing>
                    <wp:anchor distT="0" distB="0" distL="114300" distR="114300" simplePos="0" relativeHeight="251659264" behindDoc="1" locked="0" layoutInCell="1" allowOverlap="1" wp14:anchorId="0DCA258A" wp14:editId="5493CD0A">
                      <wp:simplePos x="0" y="0"/>
                      <wp:positionH relativeFrom="column">
                        <wp:posOffset>8255</wp:posOffset>
                      </wp:positionH>
                      <wp:positionV relativeFrom="paragraph">
                        <wp:posOffset>-511810</wp:posOffset>
                      </wp:positionV>
                      <wp:extent cx="6665595" cy="1810385"/>
                      <wp:effectExtent l="0" t="0" r="1905" b="0"/>
                      <wp:wrapNone/>
                      <wp:docPr id="17" name="Gruppe 1"/>
                      <wp:cNvGraphicFramePr/>
                      <a:graphic xmlns:a="http://schemas.openxmlformats.org/drawingml/2006/main">
                        <a:graphicData uri="http://schemas.microsoft.com/office/word/2010/wordprocessingGroup">
                          <wpg:wgp>
                            <wpg:cNvGrpSpPr/>
                            <wpg:grpSpPr>
                              <a:xfrm>
                                <a:off x="0" y="0"/>
                                <a:ext cx="6665595" cy="1810385"/>
                                <a:chOff x="0" y="0"/>
                                <a:chExt cx="6665965" cy="1810512"/>
                              </a:xfrm>
                            </wpg:grpSpPr>
                            <wps:wsp>
                              <wps:cNvPr id="18" name="Rotes Rechteck"/>
                              <wps:cNvSpPr/>
                              <wps:spPr>
                                <a:xfrm>
                                  <a:off x="1133475" y="419100"/>
                                  <a:ext cx="5532490" cy="1005911"/>
                                </a:xfrm>
                                <a:prstGeom prst="rect">
                                  <a:avLst/>
                                </a:prstGeom>
                                <a:solidFill>
                                  <a:srgbClr val="EA4E4E"/>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Roter Kreis"/>
                              <wps:cNvSpPr/>
                              <wps:spPr>
                                <a:xfrm>
                                  <a:off x="0" y="0"/>
                                  <a:ext cx="1810506" cy="1810512"/>
                                </a:xfrm>
                                <a:prstGeom prst="donut">
                                  <a:avLst>
                                    <a:gd name="adj" fmla="val 2897"/>
                                  </a:avLst>
                                </a:prstGeom>
                                <a:solidFill>
                                  <a:srgbClr val="EA4E4E"/>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Weißer Kreis"/>
                              <wps:cNvSpPr/>
                              <wps:spPr>
                                <a:xfrm>
                                  <a:off x="57150" y="57150"/>
                                  <a:ext cx="1704477" cy="1704460"/>
                                </a:xfrm>
                                <a:prstGeom prst="ellipse">
                                  <a:avLst/>
                                </a:pr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D47FF3E" id="Gruppe 1" o:spid="_x0000_s1026" style="position:absolute;margin-left:.65pt;margin-top:-40.3pt;width:524.85pt;height:142.55pt;z-index:-251657216" coordsize="66659,18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">
                      <v:rect id="Rotes Rechteck" o:spid="_x0000_s1027" style="position:absolute;left:11334;top:4191;width:55325;height:100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" fillcolor="#ea4e4e" stroked="f" strokeweight="1p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Roter Kreis" o:spid="_x0000_s1028" type="#_x0000_t23" style="position:absolute;width:18105;height:18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" adj="626" fillcolor="#ea4e4e" stroked="f" strokeweight="1pt">
                        <v:stroke joinstyle="miter"/>
                      </v:shape>
                      <v:oval id="Weißer Kreis" o:spid="_x0000_s1029" style="position:absolute;left:571;top:571;width:17045;height:17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" fillcolor="window" stroked="f" strokeweight="1pt">
                        <v:stroke joinstyle="miter"/>
                      </v:oval>
                    </v:group>
                  </w:pict>
                </mc:Fallback>
              </mc:AlternateContent>
            </w:r>
            <w:r w:rsidRPr="00252073">
              <w:rPr>
                <w:rFonts w:ascii="Franklin Gothic Demi" w:eastAsia="Rockwell" w:hAnsi="Franklin Gothic Demi" w:cs="Times New Roman"/>
                <w:caps/>
                <w:color w:val="EA4E4E"/>
                <w:sz w:val="32"/>
                <w:szCs w:val="32"/>
              </w:rPr>
              <w:t>Zweite Ausgabe</w:t>
            </w:r>
          </w:p>
          <w:p w:rsidR="00252073" w:rsidRPr="00252073" w:rsidRDefault="00252073" w:rsidP="00252073">
            <w:pPr>
              <w:keepNext/>
              <w:keepLines/>
              <w:pBdr>
                <w:bottom w:val="single" w:sz="48" w:space="1" w:color="EA4E4E"/>
              </w:pBdr>
              <w:spacing w:before="360" w:line="256" w:lineRule="auto"/>
              <w:contextualSpacing/>
              <w:outlineLvl w:val="2"/>
              <w:rPr>
                <w:rFonts w:ascii="Franklin Gothic Demi" w:eastAsia="SimHei" w:hAnsi="Franklin Gothic Demi" w:cs="Times New Roman"/>
                <w:caps/>
                <w:sz w:val="32"/>
                <w:szCs w:val="24"/>
              </w:rPr>
            </w:pPr>
          </w:p>
          <w:p w:rsidR="00252073" w:rsidRDefault="00252073" w:rsidP="00252073">
            <w:pPr>
              <w:keepNext/>
              <w:keepLines/>
              <w:pBdr>
                <w:bottom w:val="single" w:sz="48" w:space="1" w:color="EA4E4E"/>
              </w:pBdr>
              <w:spacing w:before="360" w:line="256" w:lineRule="auto"/>
              <w:contextualSpacing/>
              <w:outlineLvl w:val="2"/>
              <w:rPr>
                <w:rFonts w:ascii="Franklin Gothic Demi" w:eastAsia="SimHei" w:hAnsi="Franklin Gothic Demi" w:cs="Times New Roman"/>
                <w:caps/>
                <w:sz w:val="24"/>
                <w:szCs w:val="24"/>
              </w:rPr>
            </w:pPr>
          </w:p>
          <w:p w:rsidR="00252073" w:rsidRDefault="00252073" w:rsidP="00252073">
            <w:pPr>
              <w:keepNext/>
              <w:keepLines/>
              <w:pBdr>
                <w:bottom w:val="single" w:sz="48" w:space="1" w:color="EA4E4E"/>
              </w:pBdr>
              <w:spacing w:before="360" w:line="256" w:lineRule="auto"/>
              <w:contextualSpacing/>
              <w:outlineLvl w:val="2"/>
              <w:rPr>
                <w:rFonts w:ascii="Franklin Gothic Demi" w:eastAsia="SimHei" w:hAnsi="Franklin Gothic Demi" w:cs="Times New Roman"/>
                <w:caps/>
                <w:sz w:val="24"/>
                <w:szCs w:val="24"/>
              </w:rPr>
            </w:pPr>
          </w:p>
          <w:p w:rsidR="00252073" w:rsidRDefault="00252073" w:rsidP="00252073">
            <w:pPr>
              <w:keepNext/>
              <w:keepLines/>
              <w:pBdr>
                <w:bottom w:val="single" w:sz="48" w:space="1" w:color="EA4E4E"/>
              </w:pBdr>
              <w:spacing w:before="360" w:line="256" w:lineRule="auto"/>
              <w:contextualSpacing/>
              <w:outlineLvl w:val="2"/>
              <w:rPr>
                <w:rFonts w:ascii="Franklin Gothic Demi" w:eastAsia="SimHei" w:hAnsi="Franklin Gothic Demi" w:cs="Times New Roman"/>
                <w:caps/>
                <w:sz w:val="24"/>
                <w:szCs w:val="24"/>
              </w:rPr>
            </w:pPr>
          </w:p>
          <w:p w:rsidR="00252073" w:rsidRDefault="00252073" w:rsidP="00252073">
            <w:pPr>
              <w:keepNext/>
              <w:keepLines/>
              <w:pBdr>
                <w:bottom w:val="single" w:sz="48" w:space="1" w:color="EA4E4E"/>
              </w:pBdr>
              <w:spacing w:before="360" w:line="256" w:lineRule="auto"/>
              <w:contextualSpacing/>
              <w:outlineLvl w:val="2"/>
              <w:rPr>
                <w:rFonts w:ascii="Franklin Gothic Demi" w:eastAsia="SimHei" w:hAnsi="Franklin Gothic Demi" w:cs="Times New Roman"/>
                <w:caps/>
                <w:sz w:val="24"/>
                <w:szCs w:val="24"/>
              </w:rPr>
            </w:pPr>
          </w:p>
          <w:p w:rsidR="00252073" w:rsidRPr="00252073" w:rsidRDefault="00252073" w:rsidP="00252073">
            <w:pPr>
              <w:keepNext/>
              <w:keepLines/>
              <w:pBdr>
                <w:bottom w:val="single" w:sz="48" w:space="1" w:color="EA4E4E"/>
              </w:pBdr>
              <w:spacing w:before="360" w:line="256" w:lineRule="auto"/>
              <w:contextualSpacing/>
              <w:outlineLvl w:val="2"/>
              <w:rPr>
                <w:rFonts w:ascii="Franklin Gothic Demi" w:eastAsia="SimHei" w:hAnsi="Franklin Gothic Demi" w:cs="Times New Roman"/>
                <w:caps/>
                <w:sz w:val="24"/>
                <w:szCs w:val="24"/>
              </w:rPr>
            </w:pPr>
            <w:r w:rsidRPr="00252073">
              <w:rPr>
                <w:rFonts w:ascii="Franklin Gothic Demi" w:eastAsia="SimHei" w:hAnsi="Franklin Gothic Demi" w:cs="Times New Roman"/>
                <w:caps/>
                <w:sz w:val="24"/>
                <w:szCs w:val="24"/>
              </w:rPr>
              <w:t>Weiterentwicklung familienbezogener leistungen</w:t>
            </w:r>
          </w:p>
          <w:p w:rsidR="00252073" w:rsidRPr="00252073" w:rsidRDefault="00252073" w:rsidP="00252073">
            <w:pPr>
              <w:spacing w:after="0" w:line="256" w:lineRule="auto"/>
              <w:rPr>
                <w:rFonts w:ascii="Rockwell" w:eastAsia="Rockwell" w:hAnsi="Rockwell" w:cs="Times New Roman"/>
              </w:rPr>
            </w:pPr>
            <w:r w:rsidRPr="00252073">
              <w:rPr>
                <w:rFonts w:ascii="Rockwell" w:eastAsia="Rockwell" w:hAnsi="Rockwell" w:cs="Times New Roman"/>
              </w:rPr>
              <w:t>2019: Starke Familien- Gesetz: Ausbau der Leistungen für Bildung und Teilhabe</w:t>
            </w:r>
          </w:p>
          <w:p w:rsidR="00252073" w:rsidRPr="00252073" w:rsidRDefault="00252073" w:rsidP="00252073">
            <w:pPr>
              <w:spacing w:after="0" w:line="256" w:lineRule="auto"/>
              <w:rPr>
                <w:rFonts w:ascii="Rockwell" w:eastAsia="Rockwell" w:hAnsi="Rockwell" w:cs="Times New Roman"/>
              </w:rPr>
            </w:pPr>
            <w:r w:rsidRPr="00252073">
              <w:rPr>
                <w:rFonts w:ascii="Rockwell" w:eastAsia="Rockwell" w:hAnsi="Rockwell" w:cs="Times New Roman"/>
              </w:rPr>
              <w:t xml:space="preserve">2019: Gute- Kita- Gesetz: Bund investiert bis 2022 5,5 Milliarden Euro für mehr Qualität und weniger Gebühren in der Kinderbetreuung. </w:t>
            </w:r>
          </w:p>
          <w:p w:rsidR="00252073" w:rsidRPr="00252073" w:rsidRDefault="00252073" w:rsidP="00252073">
            <w:pPr>
              <w:spacing w:after="0" w:line="256" w:lineRule="auto"/>
              <w:rPr>
                <w:rFonts w:ascii="Rockwell" w:eastAsia="Rockwell" w:hAnsi="Rockwell" w:cs="Times New Roman"/>
              </w:rPr>
            </w:pPr>
            <w:r w:rsidRPr="00252073">
              <w:rPr>
                <w:rFonts w:ascii="Rockwell" w:eastAsia="Rockwell" w:hAnsi="Rockwell" w:cs="Times New Roman"/>
              </w:rPr>
              <w:t>2020: „5. Investitionsprogramm Kinderbetreuung“, Bund investiert zusätzlich 1,5 Milliarden Euro für den Ausbau der Ganztagesbetreuung an Grundschulen.</w:t>
            </w:r>
          </w:p>
          <w:p w:rsidR="00252073" w:rsidRPr="00252073" w:rsidRDefault="00252073" w:rsidP="00252073">
            <w:pPr>
              <w:keepNext/>
              <w:keepLines/>
              <w:pBdr>
                <w:bottom w:val="single" w:sz="48" w:space="1" w:color="EA4E4E"/>
              </w:pBdr>
              <w:spacing w:before="360" w:line="256" w:lineRule="auto"/>
              <w:contextualSpacing/>
              <w:outlineLvl w:val="2"/>
              <w:rPr>
                <w:rFonts w:ascii="Franklin Gothic Demi" w:eastAsia="SimHei" w:hAnsi="Franklin Gothic Demi" w:cs="Times New Roman"/>
                <w:caps/>
                <w:sz w:val="32"/>
                <w:szCs w:val="24"/>
              </w:rPr>
            </w:pPr>
          </w:p>
          <w:p w:rsidR="00252073" w:rsidRPr="00252073" w:rsidRDefault="00252073" w:rsidP="00252073">
            <w:pPr>
              <w:spacing w:after="0" w:line="256" w:lineRule="auto"/>
              <w:rPr>
                <w:rFonts w:ascii="Rockwell" w:eastAsia="Rockwell" w:hAnsi="Rockwell" w:cs="Times New Roman"/>
              </w:rPr>
            </w:pPr>
            <w:r w:rsidRPr="00252073">
              <w:rPr>
                <w:rFonts w:ascii="Rockwell" w:eastAsia="Rockwell" w:hAnsi="Rockwell" w:cs="Times New Roman"/>
              </w:rPr>
              <w:t>„Jeder junge Mensch hat ein Recht auf Förderung seiner Entwicklung und auf Erziehung zu einer eigenverantwortlichen und gemeinschaftsfähigen Persönlichkeit.“</w:t>
            </w:r>
          </w:p>
        </w:tc>
        <w:tc>
          <w:tcPr>
            <w:tcW w:w="6732" w:type="dxa"/>
            <w:tcMar>
              <w:top w:w="504" w:type="dxa"/>
              <w:left w:w="0" w:type="dxa"/>
              <w:bottom w:w="0" w:type="dxa"/>
              <w:right w:w="0" w:type="dxa"/>
            </w:tcMar>
            <w:hideMark/>
          </w:tcPr>
          <w:tbl>
            <w:tblPr>
              <w:tblStyle w:val="Tabellenraster"/>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835" w:type="dxa"/>
                <w:right w:w="432" w:type="dxa"/>
              </w:tblCellMar>
              <w:tblLook w:val="04A0" w:firstRow="1" w:lastRow="0" w:firstColumn="1" w:lastColumn="0" w:noHBand="0" w:noVBand="1"/>
              <w:tblDescription w:val="Layouttabellenüberschrift"/>
            </w:tblPr>
            <w:tblGrid>
              <w:gridCol w:w="5741"/>
            </w:tblGrid>
            <w:tr w:rsidR="00252073" w:rsidRPr="00252073">
              <w:trPr>
                <w:trHeight w:val="2607"/>
              </w:trPr>
              <w:tc>
                <w:tcPr>
                  <w:tcW w:w="6055" w:type="dxa"/>
                  <w:vAlign w:val="center"/>
                </w:tcPr>
                <w:p w:rsidR="00252073" w:rsidRPr="00252073" w:rsidRDefault="00075DFC" w:rsidP="00252073">
                  <w:pPr>
                    <w:keepNext/>
                    <w:keepLines/>
                    <w:spacing w:before="60" w:after="40"/>
                    <w:contextualSpacing/>
                    <w:outlineLvl w:val="0"/>
                    <w:rPr>
                      <w:rFonts w:ascii="Franklin Gothic Demi" w:eastAsia="SimHei" w:hAnsi="Franklin Gothic Demi"/>
                      <w:caps/>
                      <w:color w:val="000000"/>
                      <w:sz w:val="32"/>
                      <w:szCs w:val="32"/>
                    </w:rPr>
                  </w:pPr>
                  <w:sdt>
                    <w:sdtPr>
                      <w:rPr>
                        <w:rFonts w:ascii="Franklin Gothic Demi" w:eastAsia="SimHei" w:hAnsi="Franklin Gothic Demi"/>
                        <w:caps/>
                        <w:color w:val="000000"/>
                        <w:sz w:val="32"/>
                        <w:szCs w:val="32"/>
                      </w:rPr>
                      <w:alias w:val="Geben Sie Ihren Namen ein:"/>
                      <w:tag w:val="Geben Sie Ihren Namen ein:"/>
                      <w:id w:val="-296147368"/>
                      <w:placeholder>
                        <w:docPart w:val="162F265075B847FF9D260B1C5A5A55EF"/>
                      </w:placeholder>
                    </w:sdtPr>
                    <w:sdtEndPr/>
                    <w:sdtContent>
                      <w:r w:rsidR="00252073" w:rsidRPr="00252073">
                        <w:rPr>
                          <w:rFonts w:ascii="Franklin Gothic Demi" w:eastAsia="SimHei" w:hAnsi="Franklin Gothic Demi"/>
                          <w:caps/>
                          <w:color w:val="000000"/>
                          <w:sz w:val="32"/>
                          <w:szCs w:val="32"/>
                        </w:rPr>
                        <w:t>Bilanz der Familienpolitik 2017-2020</w:t>
                      </w:r>
                    </w:sdtContent>
                  </w:sdt>
                </w:p>
                <w:p w:rsidR="00252073" w:rsidRPr="00252073" w:rsidRDefault="00252073" w:rsidP="00252073">
                  <w:pPr>
                    <w:keepNext/>
                    <w:keepLines/>
                    <w:outlineLvl w:val="1"/>
                    <w:rPr>
                      <w:rFonts w:ascii="Franklin Gothic Demi" w:eastAsia="SimHei" w:hAnsi="Franklin Gothic Demi"/>
                      <w:caps/>
                      <w:color w:val="000000"/>
                      <w:szCs w:val="26"/>
                    </w:rPr>
                  </w:pPr>
                </w:p>
              </w:tc>
            </w:tr>
          </w:tbl>
          <w:p w:rsidR="00252073" w:rsidRPr="00252073" w:rsidRDefault="00252073" w:rsidP="00252073">
            <w:pPr>
              <w:keepNext/>
              <w:keepLines/>
              <w:pBdr>
                <w:bottom w:val="single" w:sz="48" w:space="1" w:color="EA4E4E"/>
              </w:pBdr>
              <w:spacing w:before="360" w:line="256" w:lineRule="auto"/>
              <w:contextualSpacing/>
              <w:outlineLvl w:val="2"/>
              <w:rPr>
                <w:rFonts w:ascii="Franklin Gothic Demi" w:eastAsia="SimHei" w:hAnsi="Franklin Gothic Demi" w:cs="Times New Roman"/>
                <w:caps/>
                <w:sz w:val="32"/>
                <w:szCs w:val="24"/>
              </w:rPr>
            </w:pPr>
            <w:r w:rsidRPr="00252073">
              <w:rPr>
                <w:rFonts w:ascii="Franklin Gothic Demi" w:eastAsia="SimHei" w:hAnsi="Franklin Gothic Demi" w:cs="Times New Roman"/>
                <w:caps/>
                <w:sz w:val="32"/>
                <w:szCs w:val="24"/>
              </w:rPr>
              <w:t xml:space="preserve">Elke, B. 35 Jahre, Erzieherin aus Lörrach </w:t>
            </w:r>
          </w:p>
          <w:p w:rsidR="00252073" w:rsidRPr="00252073" w:rsidRDefault="00252073" w:rsidP="00252073">
            <w:pPr>
              <w:spacing w:after="0" w:line="256" w:lineRule="auto"/>
              <w:jc w:val="both"/>
              <w:rPr>
                <w:rFonts w:ascii="Arial" w:eastAsia="Rockwell" w:hAnsi="Arial" w:cs="Arial"/>
              </w:rPr>
            </w:pPr>
            <w:r w:rsidRPr="00252073">
              <w:rPr>
                <w:rFonts w:ascii="Arial" w:eastAsia="Rockwell" w:hAnsi="Arial" w:cs="Arial"/>
              </w:rPr>
              <w:t xml:space="preserve">„Ich arbeite seit 10 Jahren als Erzieherin und bin mit meiner beruflichen Situation sehr unzufrieden. Die Ausbildung war damals bereits viel zu praxisfern, die Bezahlung ist mager und die Aufstiegsmöglichkeiten kaum vorhanden. Für Fort- und Weiterbildungen muss ich die Kosten meist selbst tragen, was mit meinem Gehalt schwierig ist, gerade in Zeiten wie diesen. Der Erzieherberuf ist ein Knochenjob mit hohen körperlichen und gesundheitlichen Belastungen, die unvermeidbar sind.“ </w:t>
            </w:r>
          </w:p>
          <w:p w:rsidR="00252073" w:rsidRPr="00252073" w:rsidRDefault="00252073" w:rsidP="00252073">
            <w:pPr>
              <w:keepNext/>
              <w:keepLines/>
              <w:spacing w:before="200" w:after="0" w:line="256" w:lineRule="auto"/>
              <w:contextualSpacing/>
              <w:outlineLvl w:val="3"/>
              <w:rPr>
                <w:rFonts w:ascii="Franklin Gothic Demi" w:eastAsia="SimHei" w:hAnsi="Franklin Gothic Demi" w:cs="Times New Roman"/>
                <w:iCs/>
                <w:caps/>
              </w:rPr>
            </w:pPr>
            <w:r w:rsidRPr="00252073">
              <w:rPr>
                <w:rFonts w:ascii="Franklin Gothic Demi" w:eastAsia="SimHei" w:hAnsi="Franklin Gothic Demi" w:cs="Times New Roman"/>
                <w:iCs/>
                <w:caps/>
              </w:rPr>
              <w:t>Auch die Rahmenbedingungen in den Einrichtungen seien Kritisch, so Elke B.</w:t>
            </w:r>
          </w:p>
          <w:p w:rsidR="00252073" w:rsidRPr="00252073" w:rsidRDefault="00252073" w:rsidP="00252073">
            <w:pPr>
              <w:spacing w:after="0" w:line="256" w:lineRule="auto"/>
              <w:rPr>
                <w:rFonts w:ascii="Rockwell" w:eastAsia="Rockwell" w:hAnsi="Rockwell" w:cs="Times New Roman"/>
              </w:rPr>
            </w:pPr>
            <w:r w:rsidRPr="00252073">
              <w:rPr>
                <w:rFonts w:ascii="Rockwell" w:eastAsia="Rockwell" w:hAnsi="Rockwell" w:cs="Times New Roman"/>
              </w:rPr>
              <w:t xml:space="preserve">„Bei uns in der Einrichtung sind die Gruppen viel zu groß. Es herrscht eine schlechte Fachkraft- Kind Relation. Innerhalb der Gruppen gibt es einen sehr häufigen Personalwechsel. Wenig Platz kommt noch hinzu. Im Team haben wir meist keine Zeit für die Vor- und Nachbereitung von Bildungsangeboten. Auch Team- und Elterngespräche kommen zu kurz. </w:t>
            </w:r>
          </w:p>
          <w:p w:rsidR="00252073" w:rsidRPr="00252073" w:rsidRDefault="00252073" w:rsidP="00252073">
            <w:pPr>
              <w:spacing w:after="0" w:line="256" w:lineRule="auto"/>
              <w:rPr>
                <w:rFonts w:ascii="Rockwell" w:eastAsia="Rockwell" w:hAnsi="Rockwell" w:cs="Times New Roman"/>
              </w:rPr>
            </w:pPr>
            <w:r w:rsidRPr="00252073">
              <w:rPr>
                <w:rFonts w:ascii="Rockwell" w:eastAsia="Rockwell" w:hAnsi="Rockwell" w:cs="Times New Roman"/>
              </w:rPr>
              <w:t>Pädagogische Ziele wie z. B. Beobachtung, Dokumentation, Individualisierung und Differenzierung, Sprachförderung, Inklusion u.v.m. nicht ausreichend umgesetzt werden können.“</w:t>
            </w:r>
          </w:p>
          <w:p w:rsidR="00252073" w:rsidRPr="00252073" w:rsidRDefault="00252073" w:rsidP="00252073">
            <w:pPr>
              <w:keepNext/>
              <w:keepLines/>
              <w:pBdr>
                <w:bottom w:val="single" w:sz="48" w:space="1" w:color="EA4E4E"/>
              </w:pBdr>
              <w:spacing w:before="360" w:line="256" w:lineRule="auto"/>
              <w:contextualSpacing/>
              <w:outlineLvl w:val="2"/>
              <w:rPr>
                <w:rFonts w:ascii="Franklin Gothic Demi" w:eastAsia="SimHei" w:hAnsi="Franklin Gothic Demi" w:cs="Times New Roman"/>
                <w:caps/>
                <w:sz w:val="32"/>
                <w:szCs w:val="24"/>
              </w:rPr>
            </w:pPr>
            <w:r w:rsidRPr="00252073">
              <w:rPr>
                <w:rFonts w:ascii="Franklin Gothic Demi" w:eastAsia="SimHei" w:hAnsi="Franklin Gothic Demi" w:cs="Times New Roman"/>
                <w:caps/>
                <w:sz w:val="32"/>
                <w:szCs w:val="24"/>
              </w:rPr>
              <w:t>Sich für Kinder einsetzeN</w:t>
            </w:r>
          </w:p>
          <w:p w:rsidR="00252073" w:rsidRPr="00252073" w:rsidRDefault="00252073" w:rsidP="00252073">
            <w:pPr>
              <w:spacing w:after="0" w:line="256" w:lineRule="auto"/>
              <w:rPr>
                <w:rFonts w:ascii="Rockwell" w:eastAsia="Rockwell" w:hAnsi="Rockwell" w:cs="Times New Roman"/>
              </w:rPr>
            </w:pPr>
            <w:r w:rsidRPr="00252073">
              <w:rPr>
                <w:rFonts w:ascii="Rockwell" w:eastAsia="Rockwell" w:hAnsi="Rockwell" w:cs="Times New Roman"/>
              </w:rPr>
              <w:t>Fachkräfte, die sich für eine qualitativ hochwertige Kindertagesbetreuung einsetzen, vertreten damit auch Kinderinteressen. Der gesetzliche Auftrag geht jedoch weit darüber hinaus: KiTa Gesetze der Bundesländer sind Ausführungsgesetze des Kinder- und Jugendhilfegesetzes (SGB VIII) und damit einher gehen Rechtsnormen für Erzieher*innen.</w:t>
            </w:r>
          </w:p>
          <w:p w:rsidR="00252073" w:rsidRPr="00252073" w:rsidRDefault="00252073" w:rsidP="00252073">
            <w:pPr>
              <w:spacing w:after="0" w:line="256" w:lineRule="auto"/>
              <w:rPr>
                <w:rFonts w:ascii="Rockwell" w:eastAsia="Rockwell" w:hAnsi="Rockwell" w:cs="Times New Roman"/>
              </w:rPr>
            </w:pPr>
            <w:r w:rsidRPr="00252073">
              <w:rPr>
                <w:rFonts w:ascii="Rockwell" w:eastAsia="Rockwell" w:hAnsi="Rockwell" w:cs="Times New Roman"/>
              </w:rPr>
              <w:t xml:space="preserve"> </w:t>
            </w:r>
          </w:p>
        </w:tc>
      </w:tr>
    </w:tbl>
    <w:p w:rsidR="002B5D6F" w:rsidRDefault="002B5D6F"/>
    <w:sectPr w:rsidR="002B5D6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Franklin Gothic Demi">
    <w:panose1 w:val="020B0703020102020204"/>
    <w:charset w:val="00"/>
    <w:family w:val="swiss"/>
    <w:pitch w:val="variable"/>
    <w:sig w:usb0="00000287" w:usb1="00000000" w:usb2="00000000" w:usb3="00000000" w:csb0="0000009F" w:csb1="00000000"/>
  </w:font>
  <w:font w:name="SimHei">
    <w:altName w:val="黑体"/>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073"/>
    <w:rsid w:val="00075DFC"/>
    <w:rsid w:val="00252073"/>
    <w:rsid w:val="002B5D6F"/>
    <w:rsid w:val="00C522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6A3C8E-88C1-4169-BCD7-CF6BA871D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252073"/>
    <w:pPr>
      <w:spacing w:after="0" w:line="240" w:lineRule="auto"/>
    </w:pPr>
    <w:rPr>
      <w:rFonts w:ascii="Rockwell" w:eastAsia="Rockwell" w:hAnsi="Rockwel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203294">
      <w:bodyDiv w:val="1"/>
      <w:marLeft w:val="0"/>
      <w:marRight w:val="0"/>
      <w:marTop w:val="0"/>
      <w:marBottom w:val="0"/>
      <w:divBdr>
        <w:top w:val="none" w:sz="0" w:space="0" w:color="auto"/>
        <w:left w:val="none" w:sz="0" w:space="0" w:color="auto"/>
        <w:bottom w:val="none" w:sz="0" w:space="0" w:color="auto"/>
        <w:right w:val="none" w:sz="0" w:space="0" w:color="auto"/>
      </w:divBdr>
    </w:div>
    <w:div w:id="99761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62F265075B847FF9D260B1C5A5A55EF"/>
        <w:category>
          <w:name w:val="Allgemein"/>
          <w:gallery w:val="placeholder"/>
        </w:category>
        <w:types>
          <w:type w:val="bbPlcHdr"/>
        </w:types>
        <w:behaviors>
          <w:behavior w:val="content"/>
        </w:behaviors>
        <w:guid w:val="{940FF6FE-1393-49C4-A29C-BF07F78BE58F}"/>
      </w:docPartPr>
      <w:docPartBody>
        <w:p w:rsidR="00D71651" w:rsidRDefault="0002245E" w:rsidP="0002245E">
          <w:pPr>
            <w:pStyle w:val="162F265075B847FF9D260B1C5A5A55EF"/>
          </w:pPr>
          <w:r>
            <w:rPr>
              <w:lang w:bidi="de-DE"/>
            </w:rPr>
            <w:t>Ihr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Franklin Gothic Demi">
    <w:panose1 w:val="020B0703020102020204"/>
    <w:charset w:val="00"/>
    <w:family w:val="swiss"/>
    <w:pitch w:val="variable"/>
    <w:sig w:usb0="00000287" w:usb1="00000000" w:usb2="00000000" w:usb3="00000000" w:csb0="0000009F" w:csb1="00000000"/>
  </w:font>
  <w:font w:name="SimHei">
    <w:altName w:val="黑体"/>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45E"/>
    <w:rsid w:val="0002245E"/>
    <w:rsid w:val="002D2C64"/>
    <w:rsid w:val="00445F26"/>
    <w:rsid w:val="008F3FE7"/>
    <w:rsid w:val="00D716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6C23FA22BBF047E18739DF173D11F46A">
    <w:name w:val="6C23FA22BBF047E18739DF173D11F46A"/>
    <w:rsid w:val="0002245E"/>
  </w:style>
  <w:style w:type="paragraph" w:customStyle="1" w:styleId="162F265075B847FF9D260B1C5A5A55EF">
    <w:name w:val="162F265075B847FF9D260B1C5A5A55EF"/>
    <w:rsid w:val="000224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1832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ekb</dc:creator>
  <cp:keywords/>
  <dc:description/>
  <cp:lastModifiedBy>ekb</cp:lastModifiedBy>
  <cp:revision>2</cp:revision>
  <dcterms:created xsi:type="dcterms:W3CDTF">2023-05-22T09:26:00Z</dcterms:created>
  <dcterms:modified xsi:type="dcterms:W3CDTF">2023-05-22T09:26:00Z</dcterms:modified>
</cp:coreProperties>
</file>