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4828" w14:textId="668BEEFD" w:rsidR="00317F74" w:rsidRDefault="000A1DEC" w:rsidP="00317F74">
      <w:pPr>
        <w:pStyle w:val="berschrift1"/>
      </w:pPr>
      <w:r>
        <w:t>Lernv</w:t>
      </w:r>
      <w:r w:rsidR="00317F74">
        <w:t xml:space="preserve">okabeln für den Moodle-Kurs </w:t>
      </w:r>
      <w:r w:rsidR="00317F74" w:rsidRPr="00317F74">
        <w:rPr>
          <w:i/>
          <w:iCs/>
        </w:rPr>
        <w:t>Helden der Antike gehen in die Unterwelt</w:t>
      </w:r>
    </w:p>
    <w:p w14:paraId="1535DCC5" w14:textId="6C0219BA" w:rsidR="00027B32" w:rsidRDefault="00317F74" w:rsidP="000A1DEC">
      <w:pPr>
        <w:pStyle w:val="berschrift3"/>
      </w:pPr>
      <w:r>
        <w:t>Substantive</w:t>
      </w:r>
    </w:p>
    <w:p w14:paraId="6879A2A7" w14:textId="77777777" w:rsidR="002E0E2F" w:rsidRPr="00B87768" w:rsidRDefault="002E0E2F" w:rsidP="000A1DEC">
      <w:pPr>
        <w:pStyle w:val="vokangabe2"/>
        <w:rPr>
          <w:lang w:val="de-DE"/>
        </w:rPr>
      </w:pPr>
      <w:r>
        <w:rPr>
          <w:lang w:val="de-DE"/>
        </w:rPr>
        <w:t>dominus, domini, m.: der Herr</w:t>
      </w:r>
    </w:p>
    <w:p w14:paraId="1D61C5E6" w14:textId="77777777" w:rsidR="002E0E2F" w:rsidRDefault="002E0E2F" w:rsidP="00D15242">
      <w:pPr>
        <w:pStyle w:val="vokangabe2"/>
        <w:rPr>
          <w:lang w:val="de-DE"/>
        </w:rPr>
      </w:pPr>
      <w:r>
        <w:rPr>
          <w:lang w:val="de-DE"/>
        </w:rPr>
        <w:t>domus, domus, f.: das Haus</w:t>
      </w:r>
    </w:p>
    <w:p w14:paraId="4AF1CB3E" w14:textId="77777777" w:rsidR="002E0E2F" w:rsidRDefault="002E0E2F" w:rsidP="000A1DEC">
      <w:pPr>
        <w:pStyle w:val="vokangabe2"/>
      </w:pPr>
      <w:r>
        <w:rPr>
          <w:lang w:val="de-DE"/>
        </w:rPr>
        <w:t>inferi, inferorum, m.: die Götter der Unterwelt</w:t>
      </w:r>
    </w:p>
    <w:p w14:paraId="390ED653" w14:textId="1FE7C0EC" w:rsidR="002E0E2F" w:rsidRDefault="002E0E2F" w:rsidP="000A1DEC">
      <w:pPr>
        <w:pStyle w:val="vokangabe2"/>
      </w:pPr>
      <w:r>
        <w:t>munus, muneris, n.: die Aufgabe</w:t>
      </w:r>
    </w:p>
    <w:p w14:paraId="18E0D123" w14:textId="183F23BB" w:rsidR="002E0E2F" w:rsidRDefault="002E0E2F" w:rsidP="000A1DEC">
      <w:pPr>
        <w:pStyle w:val="vokangabe2"/>
      </w:pPr>
      <w:r>
        <w:rPr>
          <w:lang w:val="de-DE"/>
        </w:rPr>
        <w:t>preces, precum, f.: die Bitten</w:t>
      </w:r>
    </w:p>
    <w:p w14:paraId="39B3B52B" w14:textId="693871D3" w:rsidR="00097203" w:rsidRDefault="00097203" w:rsidP="00097203">
      <w:pPr>
        <w:pStyle w:val="berschrift3"/>
      </w:pPr>
      <w:r>
        <w:t>Adjektive</w:t>
      </w:r>
    </w:p>
    <w:p w14:paraId="3573A111" w14:textId="1812D693" w:rsidR="00097203" w:rsidRDefault="00097203" w:rsidP="00097203">
      <w:proofErr w:type="spellStart"/>
      <w:r>
        <w:t>terribilis</w:t>
      </w:r>
      <w:proofErr w:type="spellEnd"/>
      <w:r>
        <w:t xml:space="preserve">, </w:t>
      </w:r>
      <w:proofErr w:type="spellStart"/>
      <w:r>
        <w:t>terribile</w:t>
      </w:r>
      <w:proofErr w:type="spellEnd"/>
      <w:r>
        <w:t>: schrecklich</w:t>
      </w:r>
    </w:p>
    <w:p w14:paraId="25BE7B47" w14:textId="34F4ABAA" w:rsidR="002E0E2F" w:rsidRDefault="002E0E2F" w:rsidP="002E0E2F">
      <w:pPr>
        <w:pStyle w:val="vokangabe2"/>
      </w:pPr>
      <w:r>
        <w:rPr>
          <w:lang w:val="de-DE"/>
        </w:rPr>
        <w:t>mortales: die Sterblichen</w:t>
      </w:r>
    </w:p>
    <w:p w14:paraId="0DFA6F60" w14:textId="77777777" w:rsidR="00097203" w:rsidRDefault="00097203" w:rsidP="00097203">
      <w:pPr>
        <w:pStyle w:val="vokangabe2"/>
        <w:rPr>
          <w:lang w:val="de-DE"/>
        </w:rPr>
      </w:pPr>
      <w:r>
        <w:rPr>
          <w:lang w:val="de-DE"/>
        </w:rPr>
        <w:t>mortuus, mortua, mortuum: tot</w:t>
      </w:r>
    </w:p>
    <w:p w14:paraId="5561A49C" w14:textId="494A7C66" w:rsidR="00097203" w:rsidRPr="00097203" w:rsidRDefault="00097203" w:rsidP="009552F1">
      <w:pPr>
        <w:pStyle w:val="vokangabe2"/>
        <w:ind w:left="568"/>
      </w:pPr>
      <w:r>
        <w:rPr>
          <w:lang w:val="de-DE"/>
        </w:rPr>
        <w:t>mortui, mortuorum, m.</w:t>
      </w:r>
      <w:r w:rsidR="002E0E2F">
        <w:rPr>
          <w:lang w:val="de-DE"/>
        </w:rPr>
        <w:t>:</w:t>
      </w:r>
      <w:r>
        <w:rPr>
          <w:lang w:val="de-DE"/>
        </w:rPr>
        <w:t xml:space="preserve"> die Toten</w:t>
      </w:r>
    </w:p>
    <w:p w14:paraId="64F8F4FC" w14:textId="07CA08A3" w:rsidR="000A1DEC" w:rsidRDefault="000A1DEC" w:rsidP="000A1DEC">
      <w:pPr>
        <w:pStyle w:val="berschrift3"/>
      </w:pPr>
      <w:r>
        <w:t>Verben</w:t>
      </w:r>
    </w:p>
    <w:p w14:paraId="7A2188A9" w14:textId="0E5008BD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capere, capio, cepi, captum: fassen, nehmen, ergreifen</w:t>
      </w:r>
    </w:p>
    <w:p w14:paraId="2F6BF422" w14:textId="227CD78B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cedere, cedo, cessi, cessum: nachgeben</w:t>
      </w:r>
    </w:p>
    <w:p w14:paraId="2A65A525" w14:textId="187D5862" w:rsidR="00D15242" w:rsidRDefault="00D15242" w:rsidP="000A1DEC">
      <w:pPr>
        <w:pStyle w:val="vokangabe2"/>
        <w:rPr>
          <w:lang w:val="de-DE"/>
        </w:rPr>
      </w:pPr>
      <w:r>
        <w:rPr>
          <w:lang w:val="de-DE"/>
        </w:rPr>
        <w:t>descendere, descendo, descendi: hinabsteigen</w:t>
      </w:r>
    </w:p>
    <w:p w14:paraId="49154F76" w14:textId="6FECBF29" w:rsidR="000A1DEC" w:rsidRDefault="000A1DEC" w:rsidP="000A1DEC">
      <w:pPr>
        <w:pStyle w:val="vokangabe2"/>
        <w:rPr>
          <w:lang w:val="de-DE"/>
        </w:rPr>
      </w:pPr>
      <w:r>
        <w:rPr>
          <w:lang w:val="de-DE"/>
        </w:rPr>
        <w:t>postulare: fordern</w:t>
      </w:r>
    </w:p>
    <w:p w14:paraId="5CA6FB99" w14:textId="2F0592CE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reddere, reddo, reddidi, redditum: zurückgeben</w:t>
      </w:r>
    </w:p>
    <w:p w14:paraId="03DDBD95" w14:textId="59EAE344" w:rsidR="00D43FA3" w:rsidRDefault="00D43FA3" w:rsidP="000A1DEC">
      <w:pPr>
        <w:pStyle w:val="vokangabe2"/>
        <w:rPr>
          <w:lang w:val="de-DE"/>
        </w:rPr>
      </w:pPr>
      <w:r>
        <w:rPr>
          <w:lang w:val="de-DE"/>
        </w:rPr>
        <w:t>servare: (allgemein) bewahren, retten; (bei Versprechungen) einhalten</w:t>
      </w:r>
    </w:p>
    <w:p w14:paraId="0E5B56F6" w14:textId="1EE6658F" w:rsidR="000535F3" w:rsidRDefault="000535F3" w:rsidP="000A1DEC">
      <w:pPr>
        <w:pStyle w:val="vokangabe2"/>
        <w:rPr>
          <w:lang w:val="de-DE"/>
        </w:rPr>
      </w:pPr>
      <w:r>
        <w:rPr>
          <w:lang w:val="de-DE"/>
        </w:rPr>
        <w:t>superare: überwinden, besiegen</w:t>
      </w:r>
    </w:p>
    <w:p w14:paraId="07D2EE61" w14:textId="1C0DBCF0" w:rsidR="002E0E2F" w:rsidRDefault="002E0E2F" w:rsidP="000A1DEC">
      <w:pPr>
        <w:pStyle w:val="vokangabe2"/>
        <w:rPr>
          <w:lang w:val="de-DE"/>
        </w:rPr>
      </w:pPr>
      <w:r>
        <w:rPr>
          <w:lang w:val="de-DE"/>
        </w:rPr>
        <w:t>tradere, trado, tradidi, traditum: übergeben, ausliefern, überliefern</w:t>
      </w:r>
    </w:p>
    <w:p w14:paraId="59EBE0A0" w14:textId="24767FFE" w:rsidR="000A1DEC" w:rsidRDefault="00B87768" w:rsidP="00D15242">
      <w:pPr>
        <w:pStyle w:val="vokangabe2"/>
        <w:rPr>
          <w:lang w:val="de-DE"/>
        </w:rPr>
      </w:pPr>
      <w:r>
        <w:rPr>
          <w:lang w:val="de-DE"/>
        </w:rPr>
        <w:t>venire, venio, veni, ventum: kommen</w:t>
      </w:r>
    </w:p>
    <w:p w14:paraId="705C0857" w14:textId="2D9D82D3" w:rsidR="00D15242" w:rsidRDefault="002E0E2F" w:rsidP="00D15242">
      <w:pPr>
        <w:pStyle w:val="vokangabe2"/>
        <w:rPr>
          <w:lang w:val="de-DE"/>
        </w:rPr>
      </w:pPr>
      <w:r>
        <w:rPr>
          <w:lang w:val="de-DE"/>
        </w:rPr>
        <w:t>vulnerare: verletzen</w:t>
      </w:r>
    </w:p>
    <w:p w14:paraId="72F645CF" w14:textId="3C06D4F7" w:rsidR="00D15242" w:rsidRDefault="00D15242" w:rsidP="00D15242">
      <w:pPr>
        <w:pStyle w:val="berschrift3"/>
      </w:pPr>
      <w:r>
        <w:t>„Kleine Wörter“: Subjunktionen</w:t>
      </w:r>
    </w:p>
    <w:p w14:paraId="45016787" w14:textId="48CEDD23" w:rsidR="00D15242" w:rsidRDefault="00D15242" w:rsidP="00D15242">
      <w:proofErr w:type="spellStart"/>
      <w:r>
        <w:t>postquam</w:t>
      </w:r>
      <w:proofErr w:type="spellEnd"/>
      <w:r>
        <w:t>: nachdem</w:t>
      </w:r>
    </w:p>
    <w:p w14:paraId="5BECD4C7" w14:textId="0B6BE373" w:rsidR="00D15242" w:rsidRDefault="00D15242" w:rsidP="00D15242">
      <w:proofErr w:type="spellStart"/>
      <w:r>
        <w:t>ut</w:t>
      </w:r>
      <w:proofErr w:type="spellEnd"/>
    </w:p>
    <w:p w14:paraId="43E12742" w14:textId="3B4BF4BE" w:rsidR="00D15242" w:rsidRDefault="00D15242" w:rsidP="00D15242">
      <w:pPr>
        <w:pStyle w:val="Listenabsatz"/>
        <w:numPr>
          <w:ilvl w:val="0"/>
          <w:numId w:val="1"/>
        </w:numPr>
      </w:pPr>
      <w:r>
        <w:t>mit Konjunktiv: dass, damit, um … zu</w:t>
      </w:r>
    </w:p>
    <w:p w14:paraId="6EF8DAA7" w14:textId="171E95F7" w:rsidR="00D15242" w:rsidRDefault="00D15242" w:rsidP="00D15242">
      <w:pPr>
        <w:pStyle w:val="Listenabsatz"/>
        <w:numPr>
          <w:ilvl w:val="0"/>
          <w:numId w:val="1"/>
        </w:numPr>
      </w:pPr>
      <w:r>
        <w:t>mit Indikativ: wie, sobald</w:t>
      </w:r>
    </w:p>
    <w:sectPr w:rsidR="00D15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63917" w14:textId="77777777" w:rsidR="00186D41" w:rsidRDefault="00186D41" w:rsidP="009552F1">
      <w:pPr>
        <w:spacing w:after="0" w:line="240" w:lineRule="auto"/>
      </w:pPr>
      <w:r>
        <w:separator/>
      </w:r>
    </w:p>
  </w:endnote>
  <w:endnote w:type="continuationSeparator" w:id="0">
    <w:p w14:paraId="4B9AD10C" w14:textId="77777777" w:rsidR="00186D41" w:rsidRDefault="00186D41" w:rsidP="0095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2945A" w14:textId="77777777" w:rsidR="009552F1" w:rsidRDefault="009552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0F60B" w14:textId="77777777" w:rsidR="009552F1" w:rsidRDefault="009552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E36EF" w14:textId="77777777" w:rsidR="009552F1" w:rsidRDefault="009552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36393" w14:textId="77777777" w:rsidR="00186D41" w:rsidRDefault="00186D41" w:rsidP="009552F1">
      <w:pPr>
        <w:spacing w:after="0" w:line="240" w:lineRule="auto"/>
      </w:pPr>
      <w:r>
        <w:separator/>
      </w:r>
    </w:p>
  </w:footnote>
  <w:footnote w:type="continuationSeparator" w:id="0">
    <w:p w14:paraId="49B70743" w14:textId="77777777" w:rsidR="00186D41" w:rsidRDefault="00186D41" w:rsidP="0095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C35C" w14:textId="77777777" w:rsidR="009552F1" w:rsidRDefault="00955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2600"/>
      <w:gridCol w:w="3826"/>
    </w:tblGrid>
    <w:tr w:rsidR="009552F1" w:rsidRPr="002C2BC2" w14:paraId="2E37458C" w14:textId="77777777" w:rsidTr="00B655C1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69E5DCB" w14:textId="77777777" w:rsidR="009552F1" w:rsidRDefault="009552F1" w:rsidP="009552F1">
          <w:pPr>
            <w:pStyle w:val="Tabellenras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73C602" wp14:editId="097FEC68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3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4810EF6" w14:textId="77777777" w:rsidR="009552F1" w:rsidRPr="0071318D" w:rsidRDefault="009552F1" w:rsidP="009552F1">
          <w:pPr>
            <w:pStyle w:val="Tabellenraster"/>
            <w:jc w:val="right"/>
          </w:pPr>
        </w:p>
      </w:tc>
      <w:tc>
        <w:tcPr>
          <w:tcW w:w="38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627C185" w14:textId="77777777" w:rsidR="009552F1" w:rsidRPr="0071318D" w:rsidRDefault="009552F1" w:rsidP="009552F1">
          <w:pPr>
            <w:pStyle w:val="Tabellenraster"/>
            <w:jc w:val="right"/>
            <w:rPr>
              <w:rFonts w:eastAsia="Times New Roman"/>
              <w:lang w:eastAsia="de-DE" w:bidi="ar-SA"/>
            </w:rPr>
          </w:pPr>
          <w:r w:rsidRPr="0071318D">
            <w:rPr>
              <w:rFonts w:ascii="Arial Rounded MT Bold" w:hAnsi="Arial Rounded MT Bold"/>
            </w:rPr>
            <w:t>Moodle-Kurs (Latein):</w:t>
          </w:r>
          <w:r w:rsidRPr="0071318D">
            <w:rPr>
              <w:rFonts w:ascii="Arial Rounded MT Bold" w:hAnsi="Arial Rounded MT Bold"/>
            </w:rPr>
            <w:br/>
            <w:t>Herkules in der Unterwelt</w:t>
          </w:r>
        </w:p>
        <w:p w14:paraId="2E37D01A" w14:textId="77777777" w:rsidR="009552F1" w:rsidRPr="0071318D" w:rsidRDefault="009552F1" w:rsidP="009552F1">
          <w:pPr>
            <w:pStyle w:val="Tabellenraster"/>
            <w:jc w:val="right"/>
            <w:rPr>
              <w:rFonts w:ascii="Arial Rounded MT Bold" w:hAnsi="Arial Rounded MT Bold"/>
              <w:lang w:val="la-Latn"/>
            </w:rPr>
          </w:pPr>
        </w:p>
      </w:tc>
    </w:tr>
  </w:tbl>
  <w:p w14:paraId="0961FE4F" w14:textId="77777777" w:rsidR="009552F1" w:rsidRPr="009552F1" w:rsidRDefault="009552F1" w:rsidP="009552F1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DAFEC" w14:textId="77777777" w:rsidR="009552F1" w:rsidRDefault="009552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81BAD"/>
    <w:multiLevelType w:val="hybridMultilevel"/>
    <w:tmpl w:val="E94C8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74"/>
    <w:rsid w:val="00027B32"/>
    <w:rsid w:val="000535F3"/>
    <w:rsid w:val="00097203"/>
    <w:rsid w:val="000A1DEC"/>
    <w:rsid w:val="00186D41"/>
    <w:rsid w:val="002E0E2F"/>
    <w:rsid w:val="00317F74"/>
    <w:rsid w:val="00557AEE"/>
    <w:rsid w:val="00796293"/>
    <w:rsid w:val="009552F1"/>
    <w:rsid w:val="00AA546B"/>
    <w:rsid w:val="00B87768"/>
    <w:rsid w:val="00D15242"/>
    <w:rsid w:val="00D43FA3"/>
    <w:rsid w:val="00E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5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46B"/>
    <w:pPr>
      <w:spacing w:line="312" w:lineRule="auto"/>
    </w:pPr>
    <w:rPr>
      <w:rFonts w:eastAsiaTheme="minorEastAsia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546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A54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46B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AA54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46B"/>
    <w:rPr>
      <w:rFonts w:eastAsiaTheme="minorEastAsia"/>
      <w:i/>
      <w:iCs/>
      <w:color w:val="404040" w:themeColor="text1" w:themeTint="BF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546B"/>
    <w:rPr>
      <w:rFonts w:asciiTheme="majorHAnsi" w:eastAsiaTheme="majorEastAsia" w:hAnsiTheme="majorHAnsi" w:cstheme="majorBidi"/>
      <w:color w:val="404040" w:themeColor="text1" w:themeTint="BF"/>
      <w:sz w:val="36"/>
      <w:szCs w:val="3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46B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46B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46B"/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table" w:styleId="Tabellenraster">
    <w:name w:val="Table Grid"/>
    <w:aliases w:val="Tabellenraster-Übersetzung"/>
    <w:basedOn w:val="NormaleTabelle"/>
    <w:uiPriority w:val="39"/>
    <w:rsid w:val="00AA546B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</w:style>
  <w:style w:type="paragraph" w:customStyle="1" w:styleId="lbs-dokumente">
    <w:name w:val="lbs-dokumente"/>
    <w:rsid w:val="00AA546B"/>
    <w:pPr>
      <w:spacing w:after="198" w:line="360" w:lineRule="auto"/>
    </w:pPr>
    <w:rPr>
      <w:rFonts w:ascii="Arial" w:eastAsiaTheme="minorEastAsia" w:hAnsi="Arial"/>
      <w:lang w:eastAsia="zh-CN" w:bidi="hi-IN"/>
    </w:rPr>
  </w:style>
  <w:style w:type="paragraph" w:customStyle="1" w:styleId="vokangabe2">
    <w:name w:val="vokangabe2"/>
    <w:basedOn w:val="Standard"/>
    <w:link w:val="vokangabe2Zchn"/>
    <w:autoRedefine/>
    <w:qFormat/>
    <w:rsid w:val="00AA546B"/>
    <w:pPr>
      <w:spacing w:after="60" w:line="264" w:lineRule="auto"/>
      <w:ind w:left="284" w:hanging="284"/>
    </w:pPr>
    <w:rPr>
      <w:rFonts w:ascii="Arial" w:eastAsia="Calibri" w:hAnsi="Arial" w:cs="Calibri"/>
      <w:noProof/>
      <w:sz w:val="20"/>
      <w:szCs w:val="20"/>
      <w:lang w:val="la-Latn" w:eastAsia="de-DE" w:bidi="ar-SA"/>
    </w:rPr>
  </w:style>
  <w:style w:type="character" w:customStyle="1" w:styleId="vokangabe2Zchn">
    <w:name w:val="vokangabe2 Zchn"/>
    <w:basedOn w:val="Absatz-Standardschriftart"/>
    <w:link w:val="vokangabe2"/>
    <w:rsid w:val="00AA546B"/>
    <w:rPr>
      <w:rFonts w:ascii="Arial" w:eastAsia="Calibri" w:hAnsi="Arial" w:cs="Calibri"/>
      <w:noProof/>
      <w:sz w:val="20"/>
      <w:szCs w:val="20"/>
      <w:lang w:val="la-Latn" w:eastAsia="de-DE"/>
    </w:rPr>
  </w:style>
  <w:style w:type="paragraph" w:styleId="Listenabsatz">
    <w:name w:val="List Paragraph"/>
    <w:basedOn w:val="Standard"/>
    <w:uiPriority w:val="34"/>
    <w:qFormat/>
    <w:rsid w:val="00D15242"/>
    <w:pPr>
      <w:ind w:left="720"/>
      <w:contextualSpacing/>
    </w:pPr>
    <w:rPr>
      <w:rFonts w:cs="Mang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552F1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2F1"/>
    <w:rPr>
      <w:rFonts w:eastAsiaTheme="minorEastAsia" w:cs="Mangal"/>
      <w:szCs w:val="20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9552F1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552F1"/>
    <w:rPr>
      <w:rFonts w:eastAsiaTheme="minorEastAsia" w:cs="Mangal"/>
      <w:szCs w:val="20"/>
      <w:lang w:eastAsia="zh-CN" w:bidi="hi-IN"/>
    </w:rPr>
  </w:style>
  <w:style w:type="paragraph" w:customStyle="1" w:styleId="TableContents">
    <w:name w:val="Table Contents"/>
    <w:basedOn w:val="Standard"/>
    <w:rsid w:val="009552F1"/>
    <w:pPr>
      <w:suppressLineNumbers/>
    </w:pPr>
    <w:rPr>
      <w:sz w:val="21"/>
      <w:szCs w:val="21"/>
    </w:rPr>
  </w:style>
  <w:style w:type="paragraph" w:customStyle="1" w:styleId="western">
    <w:name w:val="western"/>
    <w:basedOn w:val="Standard"/>
    <w:rsid w:val="009552F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2020-11-24T13:16:00Z</dcterms:created>
  <dcterms:modified xsi:type="dcterms:W3CDTF">2020-11-24T13:16:00Z</dcterms:modified>
</cp:coreProperties>
</file>